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5D" w:rsidRDefault="0000794C" w:rsidP="00AE4B5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  ЗАПИСКА</w:t>
      </w:r>
      <w:r w:rsidR="00AE4B5D">
        <w:rPr>
          <w:b/>
          <w:sz w:val="28"/>
          <w:szCs w:val="28"/>
        </w:rPr>
        <w:t>.</w:t>
      </w:r>
    </w:p>
    <w:p w:rsidR="00AE4B5D" w:rsidRDefault="00AE4B5D" w:rsidP="00AE4B5D">
      <w:pPr>
        <w:jc w:val="center"/>
        <w:rPr>
          <w:b/>
          <w:sz w:val="28"/>
          <w:szCs w:val="28"/>
        </w:rPr>
      </w:pPr>
    </w:p>
    <w:p w:rsidR="00AE4B5D" w:rsidRPr="00C50B69" w:rsidRDefault="00AE4B5D" w:rsidP="00AE4B5D">
      <w:pPr>
        <w:pStyle w:val="ConsPlusTitle"/>
        <w:widowControl/>
        <w:jc w:val="both"/>
        <w:rPr>
          <w:b w:val="0"/>
        </w:rPr>
      </w:pPr>
      <w:r w:rsidRPr="00C50B69">
        <w:rPr>
          <w:b w:val="0"/>
        </w:rPr>
        <w:t xml:space="preserve">             Сегодня  </w:t>
      </w:r>
      <w:r w:rsidRPr="00C50B69">
        <w:rPr>
          <w:b w:val="0"/>
          <w:i/>
        </w:rPr>
        <w:t>Администрация  района</w:t>
      </w:r>
      <w:r w:rsidRPr="00C50B69">
        <w:rPr>
          <w:b w:val="0"/>
        </w:rPr>
        <w:t xml:space="preserve">   представляет Вам на  рассмотрение  бюджет муниципального образования  Тюменцевский район Алтайского края на </w:t>
      </w:r>
      <w:r w:rsidR="004E195B" w:rsidRPr="00C50B69">
        <w:rPr>
          <w:b w:val="0"/>
        </w:rPr>
        <w:t>очередной финансовый</w:t>
      </w:r>
      <w:r w:rsidRPr="00C50B69">
        <w:rPr>
          <w:b w:val="0"/>
        </w:rPr>
        <w:t xml:space="preserve"> год.  Проект бюджета муниципального образования на 2021 год был опубликован в  районной газете «Вперед»      № 47   от 19  ноября 2020 года. В соответствии с Бюджетным кодексом Российской Федерации и положением "О бюджетном  процессе и финансовом контроле в  муниципальном образовании Тюменцевский район Алтайского края" 15 декабря 2020 года проводились публичные слушания</w:t>
      </w:r>
      <w:r w:rsidRPr="00C50B69">
        <w:rPr>
          <w:b w:val="0"/>
          <w:bCs w:val="0"/>
        </w:rPr>
        <w:t xml:space="preserve">. </w:t>
      </w:r>
      <w:r w:rsidRPr="00C50B69">
        <w:rPr>
          <w:b w:val="0"/>
        </w:rPr>
        <w:t xml:space="preserve">На сегодняшний день учтены замечания и предложения, поступившие от коллег и депутатов   нашего района. </w:t>
      </w:r>
    </w:p>
    <w:p w:rsidR="00AE4B5D" w:rsidRPr="00C50B69" w:rsidRDefault="00AE4B5D" w:rsidP="00AE4B5D">
      <w:pPr>
        <w:ind w:firstLine="709"/>
        <w:jc w:val="both"/>
      </w:pPr>
      <w:r w:rsidRPr="00C50B69">
        <w:t xml:space="preserve">Бюджет — это </w:t>
      </w:r>
      <w:proofErr w:type="gramStart"/>
      <w:r w:rsidRPr="00C50B69">
        <w:t>документ</w:t>
      </w:r>
      <w:proofErr w:type="gramEnd"/>
      <w:r w:rsidRPr="00C50B69">
        <w:t xml:space="preserve"> по которому весь следующий год будет работать Администрация района. Он указывает, откуда и сколько ресурсов будет получено, и на решение каких проблем они будут направлены.</w:t>
      </w:r>
      <w:r w:rsidR="00385E11" w:rsidRPr="00C50B69">
        <w:t xml:space="preserve"> </w:t>
      </w:r>
    </w:p>
    <w:p w:rsidR="00385E11" w:rsidRPr="00C50B69" w:rsidRDefault="00385E11" w:rsidP="00385E11">
      <w:pPr>
        <w:pStyle w:val="a3"/>
        <w:ind w:firstLine="708"/>
        <w:jc w:val="both"/>
        <w:rPr>
          <w:b w:val="0"/>
          <w:sz w:val="24"/>
        </w:rPr>
      </w:pPr>
      <w:r w:rsidRPr="00C50B69">
        <w:rPr>
          <w:b w:val="0"/>
          <w:sz w:val="24"/>
        </w:rPr>
        <w:t>Проект бюджета разработан на основании статьи 11 Бюджетного кодекса Российской Федерации, в силу которой бюджет муниципального образования Тюменцевский район разрабатывается и утверждается в форме муниципального правового акта представительного органа муниципального образования.</w:t>
      </w:r>
    </w:p>
    <w:p w:rsidR="00AE4B5D" w:rsidRPr="00C50B69" w:rsidRDefault="00AE4B5D" w:rsidP="00AE4B5D">
      <w:pPr>
        <w:widowControl w:val="0"/>
        <w:ind w:firstLine="709"/>
        <w:jc w:val="both"/>
      </w:pPr>
      <w:r w:rsidRPr="00C50B69">
        <w:t>Бюджет муниципального образования "Тюменцевский район" на 20</w:t>
      </w:r>
      <w:r w:rsidR="004E195B" w:rsidRPr="00C50B69">
        <w:t>21</w:t>
      </w:r>
      <w:r w:rsidRPr="00C50B69">
        <w:t xml:space="preserve"> год </w:t>
      </w:r>
      <w:r w:rsidR="00385E11" w:rsidRPr="00C50B69">
        <w:t>представлен</w:t>
      </w:r>
      <w:r w:rsidRPr="00C50B69">
        <w:t xml:space="preserve"> в "программном" формате с классификацией расходов по муниципальным программам и подпрограммам. </w:t>
      </w:r>
      <w:proofErr w:type="gramStart"/>
      <w:r w:rsidRPr="00C50B69">
        <w:t>В структуре расходов районного бюджета на очередной год планируется реализация 1</w:t>
      </w:r>
      <w:r w:rsidR="004E195B" w:rsidRPr="00C50B69">
        <w:t>3</w:t>
      </w:r>
      <w:r w:rsidRPr="00C50B69">
        <w:rPr>
          <w:color w:val="FF0000"/>
        </w:rPr>
        <w:t xml:space="preserve"> </w:t>
      </w:r>
      <w:r w:rsidRPr="00C50B69">
        <w:t>муниципальных программ, в которых отражены следующие направления: развитие образования; развитие культуры; государственная поддержка молодых семей; капитальный ремонт общеобразовательных организаций; подготовка квалифицированных кадров и профессиональная ориентация детей и молодежи для приоритетных секторов экономики; сохранение и развитие системы летнего отдыха, оздоровления</w:t>
      </w:r>
      <w:r w:rsidR="00CD358F" w:rsidRPr="00C50B69">
        <w:t>, занятости детей и подростков;</w:t>
      </w:r>
      <w:proofErr w:type="gramEnd"/>
      <w:r w:rsidR="00CD358F" w:rsidRPr="00C50B69">
        <w:t xml:space="preserve"> профилактика преступлений и иных правонарушений; </w:t>
      </w:r>
      <w:r w:rsidRPr="00C50B69">
        <w:t>молодежная политика; развитие физической культуры и спорта; поддержку и развитие малого и среднего предпринимательства; совершенствование организации питания детей в образовательных учреждениях; содействие занятости населения; и другие.</w:t>
      </w:r>
    </w:p>
    <w:p w:rsidR="007219B0" w:rsidRPr="00C50B69" w:rsidRDefault="007219B0" w:rsidP="00AE4B5D">
      <w:pPr>
        <w:widowControl w:val="0"/>
        <w:ind w:firstLine="709"/>
        <w:jc w:val="both"/>
      </w:pPr>
    </w:p>
    <w:p w:rsidR="007219B0" w:rsidRPr="00C50B69" w:rsidRDefault="007219B0" w:rsidP="007219B0">
      <w:pPr>
        <w:ind w:firstLine="709"/>
        <w:jc w:val="both"/>
      </w:pPr>
      <w:r w:rsidRPr="00C50B69">
        <w:t>Учитывая общие требования к структуре и содержанию решения о районном бюджете, в статье 1 утверждаются: прогнозируемый в очередном финансовом году общий объем доходов с выделением прогнозируемого объема межбюджетных трансфертов из других бюджетов; общий объем расходов бюджета;</w:t>
      </w:r>
      <w:r w:rsidR="002A35E6" w:rsidRPr="00C50B69">
        <w:t xml:space="preserve"> верхний предел муниципального внутреннего долга;</w:t>
      </w:r>
      <w:r w:rsidRPr="00C50B69">
        <w:t xml:space="preserve"> дефицит районного бюджета; источники финансирования дефицита бюджета.</w:t>
      </w:r>
    </w:p>
    <w:p w:rsidR="007219B0" w:rsidRPr="00C50B69" w:rsidRDefault="007219B0" w:rsidP="007219B0">
      <w:pPr>
        <w:ind w:firstLine="709"/>
        <w:jc w:val="both"/>
      </w:pPr>
      <w:r w:rsidRPr="00C50B69">
        <w:t>В статье 2 приложением 2 проекта бюджета утверждаются нормативы отчислений в бюджеты муниципальных районов от отдельных видов доходов.</w:t>
      </w:r>
    </w:p>
    <w:p w:rsidR="007219B0" w:rsidRPr="00C50B69" w:rsidRDefault="007219B0" w:rsidP="007219B0">
      <w:pPr>
        <w:ind w:firstLine="709"/>
        <w:jc w:val="both"/>
      </w:pPr>
      <w:r w:rsidRPr="00C50B69">
        <w:t xml:space="preserve">Статья 3 проекта решения в соответствии с требованиями пункта 3 статьи 184.1 Бюджетного кодекса утверждает приложения 3 и 4 к проекту, устанавливающих перечень главных администраторов доходов районного бюджета и перечень главных </w:t>
      </w:r>
      <w:proofErr w:type="gramStart"/>
      <w:r w:rsidRPr="00C50B69">
        <w:t>администраторов источников финансирования дефицита районного бюджета</w:t>
      </w:r>
      <w:proofErr w:type="gramEnd"/>
      <w:r w:rsidRPr="00C50B69">
        <w:t>.</w:t>
      </w:r>
    </w:p>
    <w:p w:rsidR="007219B0" w:rsidRPr="00C50B69" w:rsidRDefault="007219B0" w:rsidP="007219B0">
      <w:pPr>
        <w:ind w:firstLine="709"/>
        <w:jc w:val="both"/>
      </w:pPr>
      <w:proofErr w:type="gramStart"/>
      <w:r w:rsidRPr="00C50B69">
        <w:t>Статьей 4 проекта решения утверждаются: приложения, устанавливающие бюджетные ассигнования районного бюджета на 2021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ведомственная структура расходов, общий объем ассигнований, направляемых на исполнение публичных нормативных обязательств в 2021, а также утверждается объем бюджетных ассигнований дорожного фонда Тюменцевского района на 202</w:t>
      </w:r>
      <w:r w:rsidR="00701CD9" w:rsidRPr="00C50B69">
        <w:t>1</w:t>
      </w:r>
      <w:proofErr w:type="gramEnd"/>
      <w:r w:rsidR="007B4D59" w:rsidRPr="00C50B69">
        <w:t xml:space="preserve"> год</w:t>
      </w:r>
      <w:r w:rsidRPr="00C50B69">
        <w:t>, который формируется за</w:t>
      </w:r>
      <w:r w:rsidR="00701CD9" w:rsidRPr="00C50B69">
        <w:t xml:space="preserve"> счет средств районного бюджета</w:t>
      </w:r>
      <w:r w:rsidRPr="00C50B69">
        <w:t>.</w:t>
      </w:r>
    </w:p>
    <w:p w:rsidR="007219B0" w:rsidRPr="00C50B69" w:rsidRDefault="007219B0" w:rsidP="007219B0">
      <w:pPr>
        <w:ind w:firstLine="709"/>
        <w:jc w:val="both"/>
      </w:pPr>
      <w:r w:rsidRPr="00C50B69">
        <w:lastRenderedPageBreak/>
        <w:t>Пунктом 1 статьи 5 реализованы применительно к исполнению районного бюджета требования части 3 статьи 217 Бюджетного кодекса, которая устанавливает перечень оснований для внесения изменений в ходе исполнения бюджетов в показатели сводной бюджетной росписи.</w:t>
      </w:r>
      <w:r w:rsidRPr="00C50B69">
        <w:rPr>
          <w:color w:val="00B0F0"/>
        </w:rPr>
        <w:t xml:space="preserve"> </w:t>
      </w:r>
      <w:r w:rsidRPr="00C50B69">
        <w:t>Пункт 2 определяет бюджетные ассигнования, уменьшение которых для увеличения иных бюджетных ассигнований без внесения в решение о районном бюджете не допускается.</w:t>
      </w:r>
    </w:p>
    <w:p w:rsidR="003F5676" w:rsidRPr="00C50B69" w:rsidRDefault="002E3E10" w:rsidP="003F5676">
      <w:pPr>
        <w:ind w:firstLine="709"/>
        <w:jc w:val="both"/>
      </w:pPr>
      <w:r w:rsidRPr="00F43B64">
        <w:t>Статьей 6 проекта решения утверждаются межбюджетные трансферты бюджетам муниципальных образований, сог</w:t>
      </w:r>
      <w:r w:rsidR="00AE4099" w:rsidRPr="00F43B64">
        <w:t>ласно приложениям: 8,9,10,11,12</w:t>
      </w:r>
      <w:r w:rsidR="003F5676" w:rsidRPr="00F43B64">
        <w:t>, а также размер межбюджетных трансфертов на решение вопросов местного значения в соответствии с заключенными соглашениями, подлежащих перечислению в бюджет муниципального образования Тюменцевский район.</w:t>
      </w:r>
    </w:p>
    <w:p w:rsidR="007219B0" w:rsidRPr="00C50B69" w:rsidRDefault="007219B0" w:rsidP="007219B0">
      <w:pPr>
        <w:ind w:firstLine="709"/>
        <w:jc w:val="both"/>
      </w:pPr>
      <w:r w:rsidRPr="00C50B69">
        <w:t xml:space="preserve">В соответствии с принципами бюджетного </w:t>
      </w:r>
      <w:r w:rsidR="0042699A" w:rsidRPr="00C50B69">
        <w:t>законодательства,</w:t>
      </w:r>
      <w:r w:rsidRPr="00C50B69">
        <w:t xml:space="preserve"> предлагаемые основные направления расходов районного бюджета на 2021 год обеспечивают исполнение принятых социальных и иных первоочередных расходных обязательств Тюменцевского района (выплата заработной платы, оплата коммунальных услуг и услуг по содержанию имущества, уплаты налогов), безусловное исполнение переданных законодательно установленных обязательств.</w:t>
      </w:r>
    </w:p>
    <w:p w:rsidR="007219B0" w:rsidRPr="00C50B69" w:rsidRDefault="007219B0" w:rsidP="00524340">
      <w:pPr>
        <w:ind w:firstLine="709"/>
        <w:jc w:val="both"/>
      </w:pPr>
      <w:r w:rsidRPr="00C50B69">
        <w:t xml:space="preserve">Прочие расходы определятся исходя из необходимости повышения эффективности использования бюджетных средств. </w:t>
      </w:r>
    </w:p>
    <w:p w:rsidR="007219B0" w:rsidRPr="00C50B69" w:rsidRDefault="007219B0" w:rsidP="00AE4B5D">
      <w:pPr>
        <w:widowControl w:val="0"/>
        <w:ind w:firstLine="709"/>
        <w:jc w:val="both"/>
      </w:pPr>
    </w:p>
    <w:p w:rsidR="00385E11" w:rsidRPr="00C50B69" w:rsidRDefault="00385E11" w:rsidP="001A5FD6">
      <w:pPr>
        <w:ind w:firstLine="709"/>
        <w:jc w:val="both"/>
      </w:pPr>
      <w:r w:rsidRPr="00C50B69">
        <w:t xml:space="preserve">Доходная часть бюджета муниципального образования Тюменцевский район  на  2021 год определен с учетом фактических поступлений доходов в 2019 году и ожидаемых поступлений в 2020 году. </w:t>
      </w:r>
      <w:proofErr w:type="gramStart"/>
      <w:r w:rsidRPr="00C50B69">
        <w:t>Учтены прогнозные показатели по основным источникам налоговых доходов, представленных МР ИФНС России №7 по Алтайскому краю, выполняющая функции администратора налоговых доходов и неналоговых доходов;   Администрацией района и Комитетом Администрации района по образованию, осуществляющего функции администратора неналоговых доходов  районного бюджета в части доходов от использования и реализации муниципального имущества и от оказания платных услуг.</w:t>
      </w:r>
      <w:proofErr w:type="gramEnd"/>
      <w:r w:rsidRPr="00C50B69">
        <w:t xml:space="preserve"> При формировании бюджета на 2021 год учтены изменения и дополнения в Налоговый кодекс Российской Федерации, Бюджетный кодекс Российской Федерации,   использовались показатели базового варианта прогноза социально-экономического  развития  муниципального района на очередной финансовый год.</w:t>
      </w:r>
    </w:p>
    <w:p w:rsidR="00385E11" w:rsidRPr="00C50B69" w:rsidRDefault="00385E11" w:rsidP="00385E11">
      <w:pPr>
        <w:ind w:left="-709" w:firstLine="709"/>
        <w:jc w:val="both"/>
        <w:rPr>
          <w:b/>
        </w:rPr>
      </w:pPr>
    </w:p>
    <w:p w:rsidR="00536560" w:rsidRPr="00C50B69" w:rsidRDefault="00536560" w:rsidP="00536560">
      <w:pPr>
        <w:ind w:firstLine="709"/>
        <w:jc w:val="both"/>
        <w:rPr>
          <w:color w:val="000000"/>
          <w:u w:val="single"/>
        </w:rPr>
      </w:pPr>
      <w:r w:rsidRPr="00C50B69">
        <w:rPr>
          <w:color w:val="000000"/>
        </w:rPr>
        <w:t>Основные характеристики районного бюджета на 202</w:t>
      </w:r>
      <w:r w:rsidR="00524340" w:rsidRPr="00C50B69">
        <w:rPr>
          <w:color w:val="000000"/>
        </w:rPr>
        <w:t>1</w:t>
      </w:r>
      <w:r w:rsidRPr="00C50B69">
        <w:rPr>
          <w:color w:val="000000"/>
        </w:rPr>
        <w:t xml:space="preserve"> год сформированы с учетом обеспечения устойчивости </w:t>
      </w:r>
      <w:r w:rsidRPr="00C50B69">
        <w:rPr>
          <w:color w:val="000000"/>
          <w:u w:val="single"/>
        </w:rPr>
        <w:t>бюджетной системы района и характеризуются следующими данными:</w:t>
      </w:r>
    </w:p>
    <w:p w:rsidR="00536560" w:rsidRPr="0003093E" w:rsidRDefault="00536560" w:rsidP="00536560">
      <w:pPr>
        <w:jc w:val="center"/>
      </w:pPr>
    </w:p>
    <w:tbl>
      <w:tblPr>
        <w:tblW w:w="958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9"/>
        <w:gridCol w:w="2482"/>
        <w:gridCol w:w="2114"/>
        <w:gridCol w:w="1246"/>
        <w:gridCol w:w="53"/>
      </w:tblGrid>
      <w:tr w:rsidR="00536560" w:rsidRPr="0003093E" w:rsidTr="002A35E6">
        <w:trPr>
          <w:gridAfter w:val="1"/>
          <w:wAfter w:w="53" w:type="dxa"/>
          <w:trHeight w:hRule="exact" w:val="98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Default="00536560" w:rsidP="0042699A">
            <w:pPr>
              <w:jc w:val="center"/>
              <w:rPr>
                <w:color w:val="000000"/>
                <w:sz w:val="27"/>
                <w:szCs w:val="27"/>
              </w:rPr>
            </w:pPr>
            <w:r w:rsidRPr="0003093E">
              <w:rPr>
                <w:color w:val="000000"/>
                <w:sz w:val="27"/>
                <w:szCs w:val="27"/>
              </w:rPr>
              <w:t xml:space="preserve">Решение № </w:t>
            </w:r>
            <w:r>
              <w:rPr>
                <w:color w:val="000000"/>
                <w:sz w:val="27"/>
                <w:szCs w:val="27"/>
              </w:rPr>
              <w:t>99</w:t>
            </w:r>
            <w:r w:rsidRPr="0003093E">
              <w:rPr>
                <w:color w:val="000000"/>
                <w:sz w:val="27"/>
                <w:szCs w:val="27"/>
              </w:rPr>
              <w:t xml:space="preserve"> от </w:t>
            </w:r>
            <w:r>
              <w:rPr>
                <w:color w:val="000000"/>
                <w:sz w:val="27"/>
                <w:szCs w:val="27"/>
              </w:rPr>
              <w:t>25</w:t>
            </w:r>
            <w:r w:rsidRPr="0003093E">
              <w:rPr>
                <w:color w:val="000000"/>
                <w:sz w:val="27"/>
                <w:szCs w:val="27"/>
              </w:rPr>
              <w:t>.1</w:t>
            </w:r>
            <w:r>
              <w:rPr>
                <w:color w:val="000000"/>
                <w:sz w:val="27"/>
                <w:szCs w:val="27"/>
              </w:rPr>
              <w:t>2</w:t>
            </w:r>
            <w:r w:rsidRPr="0003093E">
              <w:rPr>
                <w:color w:val="000000"/>
                <w:sz w:val="27"/>
                <w:szCs w:val="27"/>
              </w:rPr>
              <w:t>.201</w:t>
            </w:r>
            <w:r>
              <w:rPr>
                <w:color w:val="000000"/>
                <w:sz w:val="27"/>
                <w:szCs w:val="27"/>
              </w:rPr>
              <w:t>9</w:t>
            </w:r>
            <w:r w:rsidRPr="0003093E">
              <w:rPr>
                <w:color w:val="000000"/>
                <w:sz w:val="27"/>
                <w:szCs w:val="27"/>
              </w:rPr>
              <w:t xml:space="preserve"> г</w:t>
            </w:r>
          </w:p>
          <w:p w:rsidR="00536560" w:rsidRPr="0003093E" w:rsidRDefault="00536560" w:rsidP="00536560">
            <w:pPr>
              <w:jc w:val="center"/>
            </w:pPr>
            <w:r w:rsidRPr="0003093E">
              <w:rPr>
                <w:color w:val="000000"/>
                <w:sz w:val="27"/>
                <w:szCs w:val="27"/>
              </w:rPr>
              <w:t xml:space="preserve"> на 20</w:t>
            </w:r>
            <w:r>
              <w:rPr>
                <w:color w:val="000000"/>
                <w:sz w:val="27"/>
                <w:szCs w:val="27"/>
              </w:rPr>
              <w:t xml:space="preserve">20 </w:t>
            </w:r>
            <w:r w:rsidRPr="0003093E">
              <w:rPr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Проект</w:t>
            </w:r>
          </w:p>
          <w:p w:rsidR="00536560" w:rsidRPr="0003093E" w:rsidRDefault="00536560" w:rsidP="00536560">
            <w:pPr>
              <w:tabs>
                <w:tab w:val="center" w:pos="1058"/>
              </w:tabs>
              <w:spacing w:line="270" w:lineRule="exact"/>
            </w:pPr>
            <w:r>
              <w:rPr>
                <w:color w:val="000000"/>
                <w:sz w:val="27"/>
                <w:szCs w:val="27"/>
              </w:rPr>
              <w:tab/>
            </w:r>
            <w:r w:rsidRPr="0003093E">
              <w:rPr>
                <w:color w:val="000000"/>
                <w:sz w:val="27"/>
                <w:szCs w:val="27"/>
              </w:rPr>
              <w:t>20</w:t>
            </w:r>
            <w:r>
              <w:rPr>
                <w:color w:val="000000"/>
                <w:sz w:val="27"/>
                <w:szCs w:val="27"/>
              </w:rPr>
              <w:t xml:space="preserve">21 </w:t>
            </w:r>
            <w:r w:rsidRPr="0003093E">
              <w:rPr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%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65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jc w:val="center"/>
            </w:pPr>
            <w:r w:rsidRPr="0003093E">
              <w:rPr>
                <w:color w:val="000000"/>
                <w:sz w:val="27"/>
                <w:szCs w:val="27"/>
              </w:rPr>
              <w:t>Доходы, всего (тыс. руб.) в т.ч.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203473" w:rsidRDefault="00536560" w:rsidP="0042699A">
            <w:pPr>
              <w:spacing w:line="270" w:lineRule="exact"/>
              <w:jc w:val="center"/>
            </w:pPr>
            <w:r w:rsidRPr="00203473">
              <w:rPr>
                <w:sz w:val="28"/>
                <w:szCs w:val="28"/>
              </w:rPr>
              <w:t>284</w:t>
            </w:r>
            <w:r>
              <w:rPr>
                <w:sz w:val="28"/>
                <w:szCs w:val="28"/>
              </w:rPr>
              <w:t>.</w:t>
            </w:r>
            <w:r w:rsidRPr="00203473">
              <w:rPr>
                <w:sz w:val="28"/>
                <w:szCs w:val="28"/>
              </w:rPr>
              <w:t>826,597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FF3491" w:rsidRDefault="00FF3491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FF3491">
              <w:rPr>
                <w:sz w:val="28"/>
                <w:szCs w:val="28"/>
              </w:rPr>
              <w:t>302</w:t>
            </w:r>
            <w:r>
              <w:rPr>
                <w:sz w:val="28"/>
                <w:szCs w:val="28"/>
              </w:rPr>
              <w:t>.</w:t>
            </w:r>
            <w:r w:rsidRPr="00FF3491">
              <w:rPr>
                <w:sz w:val="28"/>
                <w:szCs w:val="28"/>
              </w:rPr>
              <w:t>080,080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FF3491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106,1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33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Собственные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71.673,216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FF3491" w:rsidRDefault="00FF3491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FF3491">
              <w:rPr>
                <w:sz w:val="28"/>
                <w:szCs w:val="28"/>
              </w:rPr>
              <w:t>75.395,830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FF3491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105,2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33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Краевые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203473" w:rsidRDefault="00536560" w:rsidP="0042699A">
            <w:pPr>
              <w:spacing w:line="270" w:lineRule="exact"/>
              <w:jc w:val="center"/>
            </w:pPr>
            <w:r w:rsidRPr="00203473">
              <w:rPr>
                <w:sz w:val="28"/>
                <w:szCs w:val="28"/>
              </w:rPr>
              <w:t>213</w:t>
            </w:r>
            <w:r>
              <w:rPr>
                <w:sz w:val="28"/>
                <w:szCs w:val="28"/>
              </w:rPr>
              <w:t>.</w:t>
            </w:r>
            <w:r w:rsidRPr="00203473">
              <w:rPr>
                <w:sz w:val="28"/>
                <w:szCs w:val="28"/>
              </w:rPr>
              <w:t>153,381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FF3491" w:rsidRDefault="00FF3491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FF3491">
              <w:rPr>
                <w:sz w:val="28"/>
                <w:szCs w:val="28"/>
              </w:rPr>
              <w:t>226</w:t>
            </w:r>
            <w:r>
              <w:rPr>
                <w:sz w:val="28"/>
                <w:szCs w:val="28"/>
              </w:rPr>
              <w:t>.</w:t>
            </w:r>
            <w:r w:rsidRPr="00FF3491">
              <w:rPr>
                <w:sz w:val="28"/>
                <w:szCs w:val="28"/>
              </w:rPr>
              <w:t>684,250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FF3491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106,3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6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jc w:val="center"/>
            </w:pPr>
            <w:r w:rsidRPr="0003093E">
              <w:rPr>
                <w:color w:val="000000"/>
                <w:sz w:val="27"/>
                <w:szCs w:val="27"/>
              </w:rPr>
              <w:t>Расходы, всего (тыс. руб.) в т.ч</w:t>
            </w:r>
            <w:r w:rsidR="00FF3491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203473" w:rsidRDefault="00536560" w:rsidP="0042699A">
            <w:pPr>
              <w:spacing w:line="270" w:lineRule="exact"/>
              <w:jc w:val="center"/>
            </w:pPr>
            <w:r w:rsidRPr="00203473">
              <w:rPr>
                <w:sz w:val="28"/>
                <w:szCs w:val="28"/>
              </w:rPr>
              <w:t>291</w:t>
            </w:r>
            <w:r>
              <w:rPr>
                <w:sz w:val="28"/>
                <w:szCs w:val="28"/>
              </w:rPr>
              <w:t>.</w:t>
            </w:r>
            <w:r w:rsidRPr="00203473">
              <w:rPr>
                <w:sz w:val="28"/>
                <w:szCs w:val="28"/>
              </w:rPr>
              <w:t>676,577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6559DA" w:rsidRDefault="006559DA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6559DA">
              <w:rPr>
                <w:sz w:val="28"/>
                <w:szCs w:val="28"/>
              </w:rPr>
              <w:t>309.615,770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6559DA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106,2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33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переданные полномочия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124.949,8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36560" w:rsidRPr="005D30AC" w:rsidRDefault="005D30AC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5D30AC">
              <w:rPr>
                <w:sz w:val="28"/>
                <w:szCs w:val="28"/>
              </w:rPr>
              <w:t>150.091,5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6560" w:rsidRPr="0003093E" w:rsidRDefault="005D30AC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120,1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34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 w:rsidRPr="0003093E">
              <w:rPr>
                <w:color w:val="000000"/>
                <w:sz w:val="27"/>
                <w:szCs w:val="27"/>
              </w:rPr>
              <w:t>полномочия района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03093E" w:rsidRDefault="00536560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166.726,777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5D30AC" w:rsidRDefault="005D30AC" w:rsidP="0042699A">
            <w:pPr>
              <w:spacing w:line="270" w:lineRule="exact"/>
              <w:jc w:val="center"/>
              <w:rPr>
                <w:sz w:val="28"/>
                <w:szCs w:val="28"/>
              </w:rPr>
            </w:pPr>
            <w:r w:rsidRPr="005D30AC">
              <w:rPr>
                <w:sz w:val="28"/>
                <w:szCs w:val="28"/>
              </w:rPr>
              <w:t>159.524,27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560" w:rsidRPr="0003093E" w:rsidRDefault="005D30AC" w:rsidP="0042699A">
            <w:pPr>
              <w:spacing w:line="270" w:lineRule="exact"/>
              <w:jc w:val="center"/>
            </w:pPr>
            <w:r>
              <w:rPr>
                <w:color w:val="000000"/>
                <w:sz w:val="27"/>
                <w:szCs w:val="27"/>
              </w:rPr>
              <w:t>95,7</w:t>
            </w:r>
          </w:p>
        </w:tc>
      </w:tr>
      <w:tr w:rsidR="00536560" w:rsidRPr="0003093E" w:rsidTr="002A35E6">
        <w:trPr>
          <w:gridAfter w:val="1"/>
          <w:wAfter w:w="53" w:type="dxa"/>
          <w:trHeight w:hRule="exact" w:val="34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13367F" w:rsidRDefault="00536560" w:rsidP="0042699A">
            <w:pPr>
              <w:widowControl w:val="0"/>
              <w:jc w:val="center"/>
              <w:rPr>
                <w:sz w:val="30"/>
                <w:szCs w:val="30"/>
              </w:rPr>
            </w:pPr>
            <w:r w:rsidRPr="0013367F">
              <w:rPr>
                <w:sz w:val="30"/>
                <w:szCs w:val="30"/>
              </w:rPr>
              <w:t>Дефицит (тыс. рублей)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13367F" w:rsidRDefault="00536560" w:rsidP="0042699A">
            <w:pPr>
              <w:widowControl w:val="0"/>
              <w:jc w:val="center"/>
              <w:rPr>
                <w:sz w:val="30"/>
                <w:szCs w:val="30"/>
              </w:rPr>
            </w:pPr>
            <w:r w:rsidRPr="0013367F">
              <w:rPr>
                <w:sz w:val="30"/>
                <w:szCs w:val="30"/>
              </w:rPr>
              <w:t>-6</w:t>
            </w:r>
            <w:r>
              <w:rPr>
                <w:sz w:val="30"/>
                <w:szCs w:val="30"/>
              </w:rPr>
              <w:t>.849</w:t>
            </w:r>
            <w:r w:rsidRPr="0013367F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</w:t>
            </w:r>
            <w:r w:rsidRPr="0013367F">
              <w:rPr>
                <w:sz w:val="30"/>
                <w:szCs w:val="30"/>
              </w:rPr>
              <w:t>80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560" w:rsidRPr="0013367F" w:rsidRDefault="006A5C49" w:rsidP="0042699A">
            <w:pPr>
              <w:widowControl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-7535,69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560" w:rsidRDefault="006A5C49" w:rsidP="0042699A">
            <w:pPr>
              <w:spacing w:line="270" w:lineRule="exact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110,0</w:t>
            </w:r>
          </w:p>
        </w:tc>
      </w:tr>
      <w:tr w:rsidR="00536560" w:rsidRPr="00FF6F56" w:rsidTr="002A35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6"/>
        </w:trPr>
        <w:tc>
          <w:tcPr>
            <w:tcW w:w="9584" w:type="dxa"/>
            <w:gridSpan w:val="5"/>
          </w:tcPr>
          <w:p w:rsidR="00536560" w:rsidRPr="00936B6E" w:rsidRDefault="00536560" w:rsidP="00536560">
            <w:pPr>
              <w:rPr>
                <w:i/>
              </w:rPr>
            </w:pPr>
            <w:r w:rsidRPr="00936B6E">
              <w:rPr>
                <w:i/>
              </w:rPr>
              <w:t xml:space="preserve">Примечание       </w:t>
            </w:r>
            <w:r w:rsidRPr="00936B6E">
              <w:t xml:space="preserve">Процент  дефицита от собственных доходов составляет   </w:t>
            </w:r>
          </w:p>
        </w:tc>
      </w:tr>
    </w:tbl>
    <w:p w:rsidR="00536560" w:rsidRDefault="00536560" w:rsidP="00536560">
      <w:pPr>
        <w:pStyle w:val="a3"/>
        <w:ind w:firstLine="708"/>
        <w:jc w:val="both"/>
        <w:rPr>
          <w:b w:val="0"/>
        </w:rPr>
      </w:pPr>
      <w:r>
        <w:rPr>
          <w:b w:val="0"/>
        </w:rPr>
        <w:t xml:space="preserve">                                                       9,6                         9,</w:t>
      </w:r>
      <w:r w:rsidR="006A5C49">
        <w:rPr>
          <w:b w:val="0"/>
        </w:rPr>
        <w:t>99</w:t>
      </w:r>
    </w:p>
    <w:p w:rsidR="00536560" w:rsidRDefault="00536560" w:rsidP="00536560">
      <w:pPr>
        <w:jc w:val="both"/>
        <w:rPr>
          <w:sz w:val="28"/>
          <w:szCs w:val="28"/>
        </w:rPr>
      </w:pPr>
    </w:p>
    <w:p w:rsidR="00385E11" w:rsidRPr="00C50B69" w:rsidRDefault="00385E11" w:rsidP="00385E11">
      <w:pPr>
        <w:pStyle w:val="a5"/>
        <w:spacing w:after="0"/>
        <w:ind w:left="0" w:firstLine="709"/>
        <w:jc w:val="both"/>
      </w:pPr>
      <w:r w:rsidRPr="00C50B69">
        <w:t>Предполагается, что объем доходов районного бюджета на 20</w:t>
      </w:r>
      <w:r w:rsidR="008110D7" w:rsidRPr="00C50B69">
        <w:t>21</w:t>
      </w:r>
      <w:r w:rsidRPr="00C50B69">
        <w:t xml:space="preserve"> год с учетом доходов, передаваемых из краевого бюджета, составит </w:t>
      </w:r>
      <w:r w:rsidR="008110D7" w:rsidRPr="00C50B69">
        <w:t>302</w:t>
      </w:r>
      <w:r w:rsidRPr="00C50B69">
        <w:t xml:space="preserve"> млн. </w:t>
      </w:r>
      <w:r w:rsidR="008110D7" w:rsidRPr="00C50B69">
        <w:t>080</w:t>
      </w:r>
      <w:r w:rsidRPr="00C50B69">
        <w:t xml:space="preserve"> тыс. </w:t>
      </w:r>
      <w:r w:rsidR="008110D7" w:rsidRPr="00C50B69">
        <w:t>080</w:t>
      </w:r>
      <w:r w:rsidRPr="00C50B69">
        <w:t xml:space="preserve"> рублей,  в том числе:</w:t>
      </w:r>
    </w:p>
    <w:p w:rsidR="00385E11" w:rsidRPr="00C50B69" w:rsidRDefault="00385E11" w:rsidP="00385E11">
      <w:pPr>
        <w:pStyle w:val="a5"/>
        <w:spacing w:after="0"/>
        <w:ind w:left="0" w:firstLine="426"/>
        <w:jc w:val="both"/>
      </w:pPr>
      <w:r w:rsidRPr="00C50B69">
        <w:t>собственные доходы районного бюджета Тюменцевского района в 20</w:t>
      </w:r>
      <w:r w:rsidR="008110D7" w:rsidRPr="00C50B69">
        <w:t>21</w:t>
      </w:r>
      <w:r w:rsidRPr="00C50B69">
        <w:t xml:space="preserve"> году составят в сумме - 7</w:t>
      </w:r>
      <w:r w:rsidR="008110D7" w:rsidRPr="00C50B69">
        <w:t>5</w:t>
      </w:r>
      <w:r w:rsidRPr="00C50B69">
        <w:t xml:space="preserve"> млн. </w:t>
      </w:r>
      <w:r w:rsidR="008110D7" w:rsidRPr="00C50B69">
        <w:t>395</w:t>
      </w:r>
      <w:r w:rsidRPr="00C50B69">
        <w:t xml:space="preserve"> тыс. </w:t>
      </w:r>
      <w:r w:rsidR="008110D7" w:rsidRPr="00C50B69">
        <w:t>830</w:t>
      </w:r>
      <w:r w:rsidRPr="00C50B69">
        <w:t xml:space="preserve">  рублей, в том числе:</w:t>
      </w:r>
    </w:p>
    <w:p w:rsidR="008110D7" w:rsidRPr="00C50B69" w:rsidRDefault="00385E11" w:rsidP="008110D7">
      <w:pPr>
        <w:widowControl w:val="0"/>
        <w:numPr>
          <w:ilvl w:val="0"/>
          <w:numId w:val="1"/>
        </w:numPr>
        <w:ind w:left="0" w:firstLine="0"/>
        <w:jc w:val="both"/>
      </w:pPr>
      <w:proofErr w:type="gramStart"/>
      <w:r w:rsidRPr="00C50B69">
        <w:t>налоговые</w:t>
      </w:r>
      <w:proofErr w:type="gramEnd"/>
      <w:r w:rsidRPr="00C50B69">
        <w:t xml:space="preserve"> </w:t>
      </w:r>
      <w:r w:rsidR="008110D7" w:rsidRPr="00C50B69">
        <w:t>-  58 млн. 905 тыс. 830 руб. (</w:t>
      </w:r>
      <w:r w:rsidR="002F47E7" w:rsidRPr="00C50B69">
        <w:t>78</w:t>
      </w:r>
      <w:r w:rsidR="008110D7" w:rsidRPr="00C50B69">
        <w:t xml:space="preserve"> процент</w:t>
      </w:r>
      <w:r w:rsidR="002F47E7" w:rsidRPr="00C50B69">
        <w:t>ов</w:t>
      </w:r>
      <w:r w:rsidR="008110D7" w:rsidRPr="00C50B69">
        <w:t xml:space="preserve"> в структуре доходов);</w:t>
      </w:r>
    </w:p>
    <w:p w:rsidR="00385E11" w:rsidRPr="00C50B69" w:rsidRDefault="00385E11" w:rsidP="00385E11">
      <w:pPr>
        <w:widowControl w:val="0"/>
        <w:numPr>
          <w:ilvl w:val="0"/>
          <w:numId w:val="1"/>
        </w:numPr>
        <w:ind w:left="0" w:firstLine="0"/>
        <w:jc w:val="both"/>
      </w:pPr>
      <w:r w:rsidRPr="00C50B69">
        <w:t xml:space="preserve"> неналоговые доходы - </w:t>
      </w:r>
      <w:r w:rsidR="008110D7" w:rsidRPr="00C50B69">
        <w:t>16</w:t>
      </w:r>
      <w:r w:rsidRPr="00C50B69">
        <w:t xml:space="preserve"> млн. </w:t>
      </w:r>
      <w:r w:rsidR="008110D7" w:rsidRPr="00C50B69">
        <w:t>490</w:t>
      </w:r>
      <w:r w:rsidRPr="00C50B69">
        <w:t xml:space="preserve"> тыс. руб. (</w:t>
      </w:r>
      <w:r w:rsidR="002F47E7" w:rsidRPr="00C50B69">
        <w:t>22</w:t>
      </w:r>
      <w:r w:rsidRPr="00C50B69">
        <w:t xml:space="preserve"> процента в структуре доходов);</w:t>
      </w:r>
    </w:p>
    <w:p w:rsidR="000104EF" w:rsidRPr="00C50B69" w:rsidRDefault="000104EF" w:rsidP="000104EF">
      <w:pPr>
        <w:pStyle w:val="a7"/>
        <w:ind w:left="0"/>
        <w:jc w:val="both"/>
      </w:pPr>
    </w:p>
    <w:p w:rsidR="000104EF" w:rsidRPr="00C50B69" w:rsidRDefault="000104EF" w:rsidP="000104EF">
      <w:pPr>
        <w:pStyle w:val="a7"/>
        <w:tabs>
          <w:tab w:val="left" w:pos="284"/>
          <w:tab w:val="left" w:pos="426"/>
        </w:tabs>
        <w:ind w:left="0"/>
        <w:jc w:val="both"/>
      </w:pPr>
      <w:r w:rsidRPr="00C50B69">
        <w:t xml:space="preserve">       объем безвозмездных поступлений в бюджет района запланировано в сумме 226 млн. 684тыс. 250 рублей. </w:t>
      </w:r>
    </w:p>
    <w:p w:rsidR="00385E11" w:rsidRPr="00C50B69" w:rsidRDefault="000104EF" w:rsidP="00385E11">
      <w:pPr>
        <w:pStyle w:val="a5"/>
        <w:widowControl w:val="0"/>
        <w:numPr>
          <w:ilvl w:val="0"/>
          <w:numId w:val="1"/>
        </w:numPr>
        <w:spacing w:after="0"/>
        <w:ind w:left="0" w:firstLine="0"/>
        <w:jc w:val="both"/>
      </w:pPr>
      <w:r w:rsidRPr="00C50B69">
        <w:t xml:space="preserve">дотация </w:t>
      </w:r>
      <w:r w:rsidR="00385E11" w:rsidRPr="00C50B69">
        <w:t xml:space="preserve"> на выравнивание бюджетной обеспеченности  -           </w:t>
      </w:r>
      <w:r w:rsidR="001A5FD6" w:rsidRPr="00C50B69">
        <w:t>31</w:t>
      </w:r>
      <w:r w:rsidR="00385E11" w:rsidRPr="00C50B69">
        <w:t xml:space="preserve"> млн. </w:t>
      </w:r>
      <w:r w:rsidR="001A5FD6" w:rsidRPr="00C50B69">
        <w:t>010</w:t>
      </w:r>
      <w:r w:rsidR="00385E11" w:rsidRPr="00C50B69">
        <w:t xml:space="preserve"> тыс. рублей, или 12%, что ниже на </w:t>
      </w:r>
      <w:r w:rsidR="001A5FD6" w:rsidRPr="00C50B69">
        <w:t>1</w:t>
      </w:r>
      <w:r w:rsidR="00385E11" w:rsidRPr="00C50B69">
        <w:t xml:space="preserve"> млн. </w:t>
      </w:r>
      <w:r w:rsidR="001A5FD6" w:rsidRPr="00C50B69">
        <w:t>168</w:t>
      </w:r>
      <w:r w:rsidR="00385E11" w:rsidRPr="00C50B69">
        <w:t xml:space="preserve"> тыс. руб. против уровня текущего года (</w:t>
      </w:r>
      <w:r w:rsidR="001A5FD6" w:rsidRPr="00C50B69">
        <w:t>32</w:t>
      </w:r>
      <w:r w:rsidR="00385E11" w:rsidRPr="00C50B69">
        <w:t xml:space="preserve"> млн. 1</w:t>
      </w:r>
      <w:r w:rsidR="001A5FD6" w:rsidRPr="00C50B69">
        <w:t>78</w:t>
      </w:r>
      <w:r w:rsidR="00385E11" w:rsidRPr="00C50B69">
        <w:t xml:space="preserve"> тыс. руб.); </w:t>
      </w:r>
    </w:p>
    <w:p w:rsidR="000104EF" w:rsidRPr="00C50B69" w:rsidRDefault="000104EF" w:rsidP="008110D7">
      <w:pPr>
        <w:pStyle w:val="a7"/>
        <w:numPr>
          <w:ilvl w:val="0"/>
          <w:numId w:val="1"/>
        </w:numPr>
        <w:ind w:left="0" w:firstLine="0"/>
        <w:jc w:val="both"/>
      </w:pPr>
      <w:r w:rsidRPr="00C50B69">
        <w:t>с</w:t>
      </w:r>
      <w:r w:rsidR="008110D7" w:rsidRPr="00C50B69">
        <w:t>убвенции на выполнение передаваемых государственных полномочий предусмотрены в сум</w:t>
      </w:r>
      <w:r w:rsidRPr="00C50B69">
        <w:t>ме 150 млн. 091 тыс. 500 рублей;</w:t>
      </w:r>
    </w:p>
    <w:p w:rsidR="002F47E7" w:rsidRPr="00C50B69" w:rsidRDefault="000104EF" w:rsidP="008110D7">
      <w:pPr>
        <w:pStyle w:val="a7"/>
        <w:numPr>
          <w:ilvl w:val="0"/>
          <w:numId w:val="1"/>
        </w:numPr>
        <w:ind w:left="0" w:firstLine="0"/>
        <w:jc w:val="both"/>
      </w:pPr>
      <w:r w:rsidRPr="00C50B69">
        <w:t>о</w:t>
      </w:r>
      <w:r w:rsidR="008110D7" w:rsidRPr="00C50B69">
        <w:t>бъем субсидий на софинансирование расходных обязательств района составит 43 млн. 132 тыс.800 рублей.</w:t>
      </w:r>
    </w:p>
    <w:p w:rsidR="008110D7" w:rsidRPr="00C50B69" w:rsidRDefault="008110D7" w:rsidP="002F47E7">
      <w:pPr>
        <w:pStyle w:val="a7"/>
        <w:ind w:left="0"/>
        <w:jc w:val="both"/>
      </w:pPr>
      <w:r w:rsidRPr="00C50B69">
        <w:t xml:space="preserve"> Безвозмездные поступления в составе доходов бюджета составят </w:t>
      </w:r>
      <w:r w:rsidR="002F47E7" w:rsidRPr="00C50B69">
        <w:t>75</w:t>
      </w:r>
      <w:r w:rsidRPr="00C50B69">
        <w:t>%.</w:t>
      </w:r>
    </w:p>
    <w:p w:rsidR="00385E11" w:rsidRPr="00C50B69" w:rsidRDefault="00385E11" w:rsidP="00AF447A">
      <w:pPr>
        <w:widowControl w:val="0"/>
        <w:jc w:val="both"/>
      </w:pPr>
    </w:p>
    <w:p w:rsidR="008110D7" w:rsidRPr="00C50B69" w:rsidRDefault="001A5FD6" w:rsidP="001A5FD6">
      <w:pPr>
        <w:ind w:firstLine="709"/>
        <w:jc w:val="both"/>
      </w:pPr>
      <w:r w:rsidRPr="00C50B69">
        <w:rPr>
          <w:b/>
        </w:rPr>
        <w:t>Р</w:t>
      </w:r>
      <w:r w:rsidR="008110D7" w:rsidRPr="00C50B69">
        <w:rPr>
          <w:b/>
        </w:rPr>
        <w:t xml:space="preserve">асходы районного бюджета  </w:t>
      </w:r>
      <w:r w:rsidR="008110D7" w:rsidRPr="00C50B69">
        <w:t xml:space="preserve">на 2021 год </w:t>
      </w:r>
      <w:r w:rsidRPr="00C50B69">
        <w:t xml:space="preserve">предусмотрены </w:t>
      </w:r>
      <w:r w:rsidR="008110D7" w:rsidRPr="00C50B69">
        <w:t>в размере 309 млн. 615 тыс. 770 рублей;</w:t>
      </w:r>
    </w:p>
    <w:p w:rsidR="008110D7" w:rsidRPr="00C50B69" w:rsidRDefault="008110D7" w:rsidP="008110D7">
      <w:pPr>
        <w:ind w:left="-709"/>
        <w:jc w:val="both"/>
      </w:pPr>
    </w:p>
    <w:p w:rsidR="008110D7" w:rsidRPr="00C50B69" w:rsidRDefault="008110D7" w:rsidP="001A5FD6">
      <w:pPr>
        <w:jc w:val="both"/>
      </w:pPr>
      <w:r w:rsidRPr="00C50B69">
        <w:t xml:space="preserve">         На 2021 год запланирован </w:t>
      </w:r>
      <w:r w:rsidRPr="00C50B69">
        <w:rPr>
          <w:b/>
        </w:rPr>
        <w:t>дефицит бюджета</w:t>
      </w:r>
      <w:r w:rsidRPr="00C50B69">
        <w:t xml:space="preserve"> в объеме 7млн. 535 тыс. 690 рублей, источником финансирования дефицита будут  предполагаемые остатки средств на счете бюджета на 01 января 2021 г. в объеме </w:t>
      </w:r>
      <w:r w:rsidR="001A5FD6" w:rsidRPr="00C50B69">
        <w:t>4</w:t>
      </w:r>
      <w:r w:rsidRPr="00C50B69">
        <w:t xml:space="preserve"> млн. рублей и получением кредита в кредитных организациях – </w:t>
      </w:r>
      <w:r w:rsidR="00305003" w:rsidRPr="00C50B69">
        <w:t>3</w:t>
      </w:r>
      <w:r w:rsidRPr="00C50B69">
        <w:t xml:space="preserve"> млн. 535 тыс.690 руб. </w:t>
      </w:r>
    </w:p>
    <w:p w:rsidR="00385E11" w:rsidRPr="00C50B69" w:rsidRDefault="00385E11"/>
    <w:p w:rsidR="000104EF" w:rsidRPr="00C50B69" w:rsidRDefault="000104EF"/>
    <w:p w:rsidR="005112DE" w:rsidRPr="00C50B69" w:rsidRDefault="005112DE" w:rsidP="005112DE">
      <w:pPr>
        <w:ind w:left="-709" w:firstLine="709"/>
        <w:jc w:val="center"/>
        <w:rPr>
          <w:b/>
        </w:rPr>
      </w:pPr>
      <w:r w:rsidRPr="00C50B69">
        <w:rPr>
          <w:b/>
        </w:rPr>
        <w:t xml:space="preserve">Информация о прогнозируемых суммах поступлений налоговых и неналоговых доходов в бюджет </w:t>
      </w:r>
      <w:r w:rsidR="000104EF" w:rsidRPr="00C50B69">
        <w:rPr>
          <w:b/>
        </w:rPr>
        <w:t>района</w:t>
      </w:r>
    </w:p>
    <w:p w:rsidR="000104EF" w:rsidRPr="00C50B69" w:rsidRDefault="000104EF" w:rsidP="005112DE">
      <w:pPr>
        <w:ind w:left="-709" w:firstLine="709"/>
        <w:jc w:val="center"/>
        <w:rPr>
          <w:b/>
        </w:rPr>
      </w:pPr>
    </w:p>
    <w:p w:rsidR="005112DE" w:rsidRPr="00C50B69" w:rsidRDefault="005112DE" w:rsidP="005112DE">
      <w:pPr>
        <w:ind w:left="-709" w:firstLine="709"/>
        <w:jc w:val="both"/>
      </w:pPr>
      <w:r w:rsidRPr="00C50B69">
        <w:t xml:space="preserve">Основным источником собственных доходов, по-прежнему остается налог на доходы физических лиц, который составляет 62 % общего объема собственных доходов. </w:t>
      </w:r>
      <w:proofErr w:type="gramStart"/>
      <w:r w:rsidRPr="00C50B69">
        <w:t>Расчет поступлений в бюджет муниципального образования на 2021 год налога на доходы физических лиц с доходов, источником которых является налоговый агент,  произведен на основе прогноза фонда оплаты труда, среднегодовой численности работников, и установленной  законодательством Российской Федерации ставки налога в размере 13%.</w:t>
      </w:r>
      <w:r w:rsidR="000104EF" w:rsidRPr="00C50B69">
        <w:t xml:space="preserve"> </w:t>
      </w:r>
      <w:r w:rsidR="00052900" w:rsidRPr="00C50B69">
        <w:t>Прогноз поступлений по данному виду налога в 2021 году составит 46 млн. 560 тыс.  рублей, против ожидаемого исполнения текущего</w:t>
      </w:r>
      <w:proofErr w:type="gramEnd"/>
      <w:r w:rsidR="00052900" w:rsidRPr="00C50B69">
        <w:t xml:space="preserve"> финансового года больше на 2 млн. 294 тыс. рублей (44 млн.266 тыс</w:t>
      </w:r>
      <w:proofErr w:type="gramStart"/>
      <w:r w:rsidR="00052900" w:rsidRPr="00C50B69">
        <w:t>.р</w:t>
      </w:r>
      <w:proofErr w:type="gramEnd"/>
      <w:r w:rsidR="00052900" w:rsidRPr="00C50B69">
        <w:t>ублей).</w:t>
      </w:r>
    </w:p>
    <w:p w:rsidR="00052900" w:rsidRPr="00C50B69" w:rsidRDefault="00052900" w:rsidP="005112DE">
      <w:pPr>
        <w:ind w:left="-709" w:firstLine="709"/>
        <w:jc w:val="both"/>
      </w:pPr>
    </w:p>
    <w:p w:rsidR="005112DE" w:rsidRPr="00C50B69" w:rsidRDefault="005112DE" w:rsidP="005112DE">
      <w:pPr>
        <w:ind w:left="-709" w:firstLine="709"/>
        <w:jc w:val="both"/>
      </w:pPr>
      <w:r w:rsidRPr="00C50B69">
        <w:t>Поступления по акцизам, которые формируют дорожный фонд района, определены с учетом изменения размеров ставок в сумме 3 млн. 679 тысяч 830 рублей. Поступления увеличены к объему 2020 года на 3%.</w:t>
      </w:r>
    </w:p>
    <w:p w:rsidR="005112DE" w:rsidRPr="00C50B69" w:rsidRDefault="005112DE" w:rsidP="005112DE">
      <w:pPr>
        <w:ind w:left="-709" w:firstLine="709"/>
        <w:jc w:val="both"/>
      </w:pPr>
    </w:p>
    <w:p w:rsidR="005112DE" w:rsidRPr="00C50B69" w:rsidRDefault="005112DE" w:rsidP="005112DE">
      <w:pPr>
        <w:pStyle w:val="a8"/>
        <w:spacing w:after="0"/>
        <w:ind w:left="-709" w:firstLine="709"/>
        <w:jc w:val="both"/>
      </w:pPr>
      <w:proofErr w:type="gramStart"/>
      <w:r w:rsidRPr="00C50B69">
        <w:t xml:space="preserve">На 2021 год прогноз поступлений в бюджет муниципального образования  налогов на совокупный доход,  предусмотренных специальными налоговыми режимами,  взимаемого на территориях сельских поселений, произведен главным администратором доходов - Межрайонной инспекцией федеральной налоговой </w:t>
      </w:r>
      <w:r w:rsidR="00052900" w:rsidRPr="00C50B69">
        <w:t>службы</w:t>
      </w:r>
      <w:r w:rsidRPr="00C50B69">
        <w:t xml:space="preserve"> России №7 по Алтайскому краю и оценивается в сумме 7 млн. 566 тыс. рублей, что составляет 91,0 процент  к оценке поступления налогов в районный бюджет в 2020 году.</w:t>
      </w:r>
      <w:proofErr w:type="gramEnd"/>
      <w:r w:rsidRPr="00C50B69">
        <w:t xml:space="preserve"> Их доля </w:t>
      </w:r>
      <w:r w:rsidRPr="00C50B69">
        <w:rPr>
          <w:bCs/>
        </w:rPr>
        <w:t>в структуре налоговых и неналоговых доходов бюджета муниципального образования</w:t>
      </w:r>
      <w:r w:rsidRPr="00C50B69">
        <w:t xml:space="preserve"> в 2021 году составит 10%. </w:t>
      </w:r>
    </w:p>
    <w:p w:rsidR="005112DE" w:rsidRPr="00C50B69" w:rsidRDefault="005112DE" w:rsidP="005112DE">
      <w:pPr>
        <w:pStyle w:val="a8"/>
        <w:spacing w:after="0"/>
        <w:ind w:left="-709" w:firstLine="709"/>
        <w:jc w:val="both"/>
      </w:pPr>
      <w:r w:rsidRPr="00C50B69">
        <w:lastRenderedPageBreak/>
        <w:t xml:space="preserve">В бюджете муниципального образования налоги </w:t>
      </w:r>
      <w:r w:rsidRPr="00C50B69">
        <w:rPr>
          <w:bCs/>
        </w:rPr>
        <w:t xml:space="preserve">на совокупный доход </w:t>
      </w:r>
      <w:r w:rsidRPr="00C50B69">
        <w:t xml:space="preserve">представлены в виде налога, взимаемого в связи с применением упрощенной системы налогообложения,  единого сельскохозяйственного налога и патентной системы налогообложения. </w:t>
      </w:r>
    </w:p>
    <w:p w:rsidR="005112DE" w:rsidRPr="00C50B69" w:rsidRDefault="005112DE" w:rsidP="005112DE">
      <w:pPr>
        <w:ind w:left="-709" w:firstLine="709"/>
        <w:jc w:val="both"/>
      </w:pPr>
    </w:p>
    <w:p w:rsidR="005112DE" w:rsidRPr="00C50B69" w:rsidRDefault="005112DE" w:rsidP="005112DE">
      <w:pPr>
        <w:ind w:left="-709" w:firstLine="709"/>
        <w:jc w:val="both"/>
      </w:pPr>
      <w:r w:rsidRPr="00C50B69">
        <w:t>Кроме того, в бюджет района будут поступать неналоговые доходы, их объем составит 16 млн. 490 тысяч рублей. Это:</w:t>
      </w:r>
    </w:p>
    <w:p w:rsidR="005112DE" w:rsidRPr="00C50B69" w:rsidRDefault="005112DE" w:rsidP="005112DE">
      <w:pPr>
        <w:ind w:left="-709" w:firstLine="709"/>
        <w:jc w:val="both"/>
      </w:pPr>
      <w:r w:rsidRPr="00C50B69">
        <w:t>- доходы от сдачи в аренду и от продажи земельных участков – 13 млн. 266 тысяч рублей;</w:t>
      </w:r>
    </w:p>
    <w:p w:rsidR="005112DE" w:rsidRPr="00C50B69" w:rsidRDefault="005112DE" w:rsidP="005112DE">
      <w:pPr>
        <w:ind w:left="-709" w:firstLine="709"/>
        <w:jc w:val="both"/>
      </w:pPr>
      <w:r w:rsidRPr="00C50B69">
        <w:t>- доходы от использования и от продажи имущества, составляюще</w:t>
      </w:r>
      <w:r w:rsidR="00857DA8" w:rsidRPr="00C50B69">
        <w:t>ю</w:t>
      </w:r>
      <w:r w:rsidRPr="00C50B69">
        <w:t xml:space="preserve"> казну – 250 тысяч рублей;</w:t>
      </w:r>
    </w:p>
    <w:p w:rsidR="005112DE" w:rsidRPr="00C50B69" w:rsidRDefault="005112DE" w:rsidP="005112DE">
      <w:pPr>
        <w:ind w:left="-709" w:firstLine="709"/>
        <w:jc w:val="both"/>
      </w:pPr>
      <w:r w:rsidRPr="00C50B69">
        <w:t>- доходы от оказания платных услуг, оказываемых муниципальными казенными учреждениями – 2 млн. 531 тысяч рублей;</w:t>
      </w:r>
    </w:p>
    <w:p w:rsidR="005112DE" w:rsidRPr="00C50B69" w:rsidRDefault="005112DE" w:rsidP="005112DE">
      <w:pPr>
        <w:ind w:left="-709" w:firstLine="709"/>
        <w:jc w:val="both"/>
      </w:pPr>
      <w:r w:rsidRPr="00C50B69">
        <w:t>- доходы от штрафных санкций в соответствии с действующим законодательством – 396 тысяч рублей.</w:t>
      </w:r>
    </w:p>
    <w:p w:rsidR="005112DE" w:rsidRPr="00C50B69" w:rsidRDefault="005112DE" w:rsidP="005112DE">
      <w:pPr>
        <w:ind w:left="-709" w:firstLine="709"/>
        <w:jc w:val="both"/>
      </w:pPr>
      <w:r w:rsidRPr="00C50B69">
        <w:t xml:space="preserve">По сравнению с оценкой 2020 года планируемый объем  поступлений неналоговых доходов меньше на  18%. Уменьшение неналоговых доходов  произошло за счет    реализации  материальных и нематериальных активов муниципального имущества (2 млн. 546 тысяч рублей). </w:t>
      </w:r>
    </w:p>
    <w:p w:rsidR="00857DA8" w:rsidRPr="00C50B69" w:rsidRDefault="00857DA8" w:rsidP="005112DE">
      <w:pPr>
        <w:ind w:left="-709" w:firstLine="709"/>
        <w:jc w:val="both"/>
      </w:pPr>
    </w:p>
    <w:p w:rsidR="00857DA8" w:rsidRPr="00C50B69" w:rsidRDefault="00857DA8" w:rsidP="005112DE">
      <w:pPr>
        <w:ind w:left="-709" w:firstLine="709"/>
        <w:jc w:val="both"/>
      </w:pPr>
    </w:p>
    <w:p w:rsidR="005112DE" w:rsidRPr="00C50B69" w:rsidRDefault="005112DE" w:rsidP="00857DA8">
      <w:pPr>
        <w:pStyle w:val="2"/>
        <w:tabs>
          <w:tab w:val="left" w:pos="900"/>
        </w:tabs>
        <w:spacing w:line="240" w:lineRule="auto"/>
        <w:ind w:left="567" w:hanging="567"/>
        <w:jc w:val="center"/>
        <w:rPr>
          <w:b/>
        </w:rPr>
      </w:pPr>
      <w:r w:rsidRPr="00C50B69">
        <w:rPr>
          <w:b/>
        </w:rPr>
        <w:t>Основные характеристики проекта бюджета муниципального образования Тюменцевский район по расходам на 2021 год</w:t>
      </w:r>
    </w:p>
    <w:p w:rsidR="005112DE" w:rsidRPr="00C50B69" w:rsidRDefault="005112DE" w:rsidP="005112DE"/>
    <w:p w:rsidR="00857DA8" w:rsidRPr="00C50B69" w:rsidRDefault="005112DE" w:rsidP="00085A07">
      <w:pPr>
        <w:ind w:left="-709" w:firstLine="709"/>
        <w:jc w:val="both"/>
        <w:rPr>
          <w:b/>
        </w:rPr>
      </w:pPr>
      <w:r w:rsidRPr="00C50B69">
        <w:t xml:space="preserve">Главной задачей при формировании бюджета района на </w:t>
      </w:r>
      <w:r w:rsidR="00857DA8" w:rsidRPr="00C50B69">
        <w:t>очередной</w:t>
      </w:r>
      <w:r w:rsidRPr="00C50B69">
        <w:t xml:space="preserve"> финансовый год являлось формирование такого объема расходов, который бы соответствовал реальному прогнозу собственных доходов и объему поступлений от других уровней бюджетов.</w:t>
      </w:r>
      <w:r w:rsidR="00857DA8" w:rsidRPr="00C50B69">
        <w:t xml:space="preserve"> Расходы сформированы на основе следующих принципов и подходов: это </w:t>
      </w:r>
      <w:r w:rsidR="00857DA8" w:rsidRPr="00C50B69">
        <w:rPr>
          <w:b/>
        </w:rPr>
        <w:t xml:space="preserve"> обеспечение в первую очередь своевременност</w:t>
      </w:r>
      <w:r w:rsidR="00085A07" w:rsidRPr="00C50B69">
        <w:rPr>
          <w:b/>
        </w:rPr>
        <w:t>ь</w:t>
      </w:r>
      <w:r w:rsidR="00857DA8" w:rsidRPr="00C50B69">
        <w:rPr>
          <w:b/>
        </w:rPr>
        <w:t xml:space="preserve"> выплаты заработной платы работникам бюджетной сферы – </w:t>
      </w:r>
      <w:r w:rsidR="00857DA8" w:rsidRPr="00C50B69">
        <w:rPr>
          <w:color w:val="000000"/>
        </w:rPr>
        <w:t>в расчете расходов на оплату труда с начислениями на оплату труда по муниципальным учреждениям;</w:t>
      </w:r>
      <w:r w:rsidR="00085A07" w:rsidRPr="00C50B69">
        <w:rPr>
          <w:color w:val="000000"/>
        </w:rPr>
        <w:t xml:space="preserve"> оплата коммунальных услуг и обеспечения условий софинансирования расходных обязатель</w:t>
      </w:r>
      <w:proofErr w:type="gramStart"/>
      <w:r w:rsidR="00085A07" w:rsidRPr="00C50B69">
        <w:rPr>
          <w:color w:val="000000"/>
        </w:rPr>
        <w:t>ств пр</w:t>
      </w:r>
      <w:proofErr w:type="gramEnd"/>
      <w:r w:rsidR="00085A07" w:rsidRPr="00C50B69">
        <w:rPr>
          <w:color w:val="000000"/>
        </w:rPr>
        <w:t>и привлечени</w:t>
      </w:r>
      <w:r w:rsidR="0011222A" w:rsidRPr="00C50B69">
        <w:rPr>
          <w:color w:val="000000"/>
        </w:rPr>
        <w:t>и</w:t>
      </w:r>
      <w:r w:rsidR="00085A07" w:rsidRPr="00C50B69">
        <w:rPr>
          <w:color w:val="000000"/>
        </w:rPr>
        <w:t xml:space="preserve"> средств из субъекта РФ.</w:t>
      </w:r>
    </w:p>
    <w:p w:rsidR="00857DA8" w:rsidRPr="00C50B69" w:rsidRDefault="00085A07" w:rsidP="00085A07">
      <w:pPr>
        <w:widowControl w:val="0"/>
        <w:ind w:left="-709"/>
        <w:jc w:val="both"/>
      </w:pPr>
      <w:r w:rsidRPr="00C50B69">
        <w:t xml:space="preserve">         </w:t>
      </w:r>
      <w:proofErr w:type="gramStart"/>
      <w:r w:rsidR="00857DA8" w:rsidRPr="00C50B69">
        <w:t xml:space="preserve">Потребность в расходах районного бюджета на 2021 год определена в сумме </w:t>
      </w:r>
      <w:r w:rsidR="0031734A" w:rsidRPr="0031734A">
        <w:t>149</w:t>
      </w:r>
      <w:r w:rsidR="00857DA8" w:rsidRPr="00C50B69">
        <w:t xml:space="preserve"> млн. </w:t>
      </w:r>
      <w:r w:rsidR="00867A57">
        <w:t>7</w:t>
      </w:r>
      <w:r w:rsidR="0031734A" w:rsidRPr="0031734A">
        <w:t>75</w:t>
      </w:r>
      <w:r w:rsidR="00857DA8" w:rsidRPr="00C50B69">
        <w:t xml:space="preserve"> тыс. </w:t>
      </w:r>
      <w:r w:rsidR="0031734A" w:rsidRPr="0031734A">
        <w:t>630</w:t>
      </w:r>
      <w:r w:rsidR="00857DA8" w:rsidRPr="00C50B69">
        <w:t xml:space="preserve"> рублей,   расходы  предусматриваются в сумме  131 млн. 136   тыс.  300 рублей</w:t>
      </w:r>
      <w:r w:rsidRPr="00C50B69">
        <w:t xml:space="preserve"> </w:t>
      </w:r>
      <w:r w:rsidR="00C50B69" w:rsidRPr="00C50B69">
        <w:t>(</w:t>
      </w:r>
      <w:r w:rsidR="00C50B69" w:rsidRPr="00C50B69">
        <w:rPr>
          <w:i/>
        </w:rPr>
        <w:t>на 28 процента выше показателя 2020 года, 102 млн. 649 тыс. 300 рублей)</w:t>
      </w:r>
      <w:r w:rsidR="00C50B69" w:rsidRPr="00C50B69">
        <w:t xml:space="preserve">,  </w:t>
      </w:r>
      <w:r w:rsidRPr="00C50B69">
        <w:rPr>
          <w:i/>
        </w:rPr>
        <w:t>)</w:t>
      </w:r>
      <w:r w:rsidR="00857DA8" w:rsidRPr="00C50B69">
        <w:t>,  с дефицитом бюджета в сумме 7 млн. 535 тыс. 690 руб.</w:t>
      </w:r>
      <w:proofErr w:type="gramEnd"/>
    </w:p>
    <w:p w:rsidR="00857DA8" w:rsidRPr="00C50B69" w:rsidRDefault="00857DA8" w:rsidP="00085A07">
      <w:pPr>
        <w:ind w:left="-709"/>
        <w:jc w:val="both"/>
      </w:pPr>
      <w:r w:rsidRPr="00C50B69">
        <w:t xml:space="preserve">         Недостаток средств, для покрытия потребности в расходах районного бюджета составляет </w:t>
      </w:r>
      <w:r w:rsidR="0031734A" w:rsidRPr="0031734A">
        <w:t>18</w:t>
      </w:r>
      <w:r w:rsidRPr="00C50B69">
        <w:t xml:space="preserve"> млн. </w:t>
      </w:r>
      <w:r w:rsidR="0031734A" w:rsidRPr="0031734A">
        <w:t>639</w:t>
      </w:r>
      <w:r w:rsidRPr="00C50B69">
        <w:t xml:space="preserve"> тыс. </w:t>
      </w:r>
      <w:r w:rsidR="0031734A" w:rsidRPr="0031734A">
        <w:t>330</w:t>
      </w:r>
      <w:r w:rsidRPr="00C50B69">
        <w:t xml:space="preserve"> рублей.</w:t>
      </w:r>
    </w:p>
    <w:p w:rsidR="00857DA8" w:rsidRPr="00C50B69" w:rsidRDefault="00857DA8" w:rsidP="004F4A6E">
      <w:pPr>
        <w:widowControl w:val="0"/>
        <w:ind w:firstLine="709"/>
        <w:jc w:val="both"/>
      </w:pPr>
    </w:p>
    <w:p w:rsidR="004F4A6E" w:rsidRPr="00C50B69" w:rsidRDefault="004F4A6E" w:rsidP="00C50B69">
      <w:pPr>
        <w:ind w:left="-709" w:firstLine="709"/>
        <w:jc w:val="both"/>
      </w:pPr>
      <w:r w:rsidRPr="00C50B69">
        <w:t>В расходной части районного бюджета в 20</w:t>
      </w:r>
      <w:r w:rsidR="00297408" w:rsidRPr="00C50B69">
        <w:t>21</w:t>
      </w:r>
      <w:r w:rsidRPr="00C50B69">
        <w:t xml:space="preserve"> году доля расходов на финансирование отраслей образование, культуры и социальная политика будет направлено </w:t>
      </w:r>
      <w:r w:rsidR="00612028" w:rsidRPr="00C50B69">
        <w:t>252</w:t>
      </w:r>
      <w:r w:rsidRPr="00C50B69">
        <w:t xml:space="preserve"> млн. </w:t>
      </w:r>
      <w:r w:rsidR="00612028" w:rsidRPr="00C50B69">
        <w:t>018</w:t>
      </w:r>
      <w:r w:rsidRPr="00C50B69">
        <w:t xml:space="preserve"> тыс. </w:t>
      </w:r>
      <w:r w:rsidR="00612028" w:rsidRPr="00C50B69">
        <w:t>8</w:t>
      </w:r>
      <w:r w:rsidRPr="00C50B69">
        <w:t>00 рублей или 8</w:t>
      </w:r>
      <w:r w:rsidR="00612028" w:rsidRPr="00C50B69">
        <w:t>1,3</w:t>
      </w:r>
      <w:r w:rsidRPr="00C50B69">
        <w:t xml:space="preserve"> процент</w:t>
      </w:r>
      <w:r w:rsidR="00612028" w:rsidRPr="00C50B69">
        <w:t>а</w:t>
      </w:r>
      <w:r w:rsidRPr="00C50B69">
        <w:t xml:space="preserve"> от общего объема расходов бюджетов.</w:t>
      </w:r>
    </w:p>
    <w:p w:rsidR="00857DA8" w:rsidRPr="00C50B69" w:rsidRDefault="00857DA8" w:rsidP="004F4A6E">
      <w:pPr>
        <w:ind w:firstLine="709"/>
        <w:jc w:val="both"/>
      </w:pPr>
    </w:p>
    <w:p w:rsidR="00857DA8" w:rsidRPr="00C50B69" w:rsidRDefault="00857DA8" w:rsidP="004F4A6E">
      <w:pPr>
        <w:ind w:firstLine="709"/>
        <w:jc w:val="both"/>
      </w:pPr>
    </w:p>
    <w:p w:rsidR="00B63EFD" w:rsidRPr="00C50B69" w:rsidRDefault="004F4A6E" w:rsidP="004F4A6E">
      <w:pPr>
        <w:ind w:left="-709" w:right="-425" w:firstLine="426"/>
        <w:jc w:val="both"/>
      </w:pPr>
      <w:r w:rsidRPr="00C50B69">
        <w:t>Расходы районного бюджета Тюменцевского района за счет налоговых и неналоговых доходов и дотации на выравнивание бюджетной обеспеченности муниципальных районов (31млн. 010 тыс. руб.) в основном направлен</w:t>
      </w:r>
      <w:r w:rsidR="00B63EFD" w:rsidRPr="00C50B69">
        <w:t>о:</w:t>
      </w:r>
    </w:p>
    <w:p w:rsidR="00B63EFD" w:rsidRPr="00C50B69" w:rsidRDefault="004F4A6E" w:rsidP="004F4A6E">
      <w:pPr>
        <w:ind w:left="-709" w:right="-425" w:firstLine="426"/>
        <w:jc w:val="both"/>
      </w:pPr>
      <w:r w:rsidRPr="00C50B69">
        <w:t xml:space="preserve"> на оплату труда</w:t>
      </w:r>
      <w:r w:rsidR="00B63EFD" w:rsidRPr="00C50B69">
        <w:t xml:space="preserve"> с начислениями</w:t>
      </w:r>
      <w:r w:rsidRPr="00C50B69">
        <w:t xml:space="preserve"> в размере 8</w:t>
      </w:r>
      <w:r w:rsidR="0031734A" w:rsidRPr="0031734A">
        <w:t>7</w:t>
      </w:r>
      <w:r w:rsidRPr="00C50B69">
        <w:t xml:space="preserve"> % в сумме 8</w:t>
      </w:r>
      <w:r w:rsidR="00B63EFD" w:rsidRPr="00C50B69">
        <w:t>9 млн. 9</w:t>
      </w:r>
      <w:r w:rsidR="0031734A" w:rsidRPr="0031734A">
        <w:t>32</w:t>
      </w:r>
      <w:r w:rsidRPr="00C50B69">
        <w:t xml:space="preserve"> тыс. </w:t>
      </w:r>
      <w:r w:rsidR="0031734A" w:rsidRPr="0031734A">
        <w:t>170</w:t>
      </w:r>
      <w:r w:rsidR="00B63EFD" w:rsidRPr="00C50B69">
        <w:t xml:space="preserve"> </w:t>
      </w:r>
      <w:r w:rsidRPr="00C50B69">
        <w:t>руб</w:t>
      </w:r>
      <w:r w:rsidR="00B63EFD" w:rsidRPr="00C50B69">
        <w:t>лей</w:t>
      </w:r>
      <w:r w:rsidRPr="00C50B69">
        <w:t>.</w:t>
      </w:r>
      <w:r w:rsidR="00B63EFD" w:rsidRPr="00C50B69">
        <w:t xml:space="preserve"> (</w:t>
      </w:r>
      <w:r w:rsidR="0031734A" w:rsidRPr="00C3733D">
        <w:t>69</w:t>
      </w:r>
      <w:r w:rsidR="00B63EFD" w:rsidRPr="00C50B69">
        <w:t>% от общего объема расходов);</w:t>
      </w:r>
    </w:p>
    <w:p w:rsidR="00B63EFD" w:rsidRPr="00C50B69" w:rsidRDefault="004F4A6E" w:rsidP="004F4A6E">
      <w:pPr>
        <w:ind w:left="-709" w:right="-425" w:firstLine="426"/>
        <w:jc w:val="both"/>
      </w:pPr>
      <w:r w:rsidRPr="00C50B69">
        <w:t xml:space="preserve"> на оплату коммунальных услуг</w:t>
      </w:r>
      <w:r w:rsidR="00B63EFD" w:rsidRPr="00C50B69">
        <w:t xml:space="preserve"> и приобретения топливно-энергетических ресурсов, потребляемые муниципальными учреждениями</w:t>
      </w:r>
      <w:r w:rsidRPr="00C50B69">
        <w:t xml:space="preserve"> в сумме </w:t>
      </w:r>
      <w:r w:rsidR="00B63EFD" w:rsidRPr="00C50B69">
        <w:t xml:space="preserve">21 млн. </w:t>
      </w:r>
      <w:r w:rsidR="00855D84">
        <w:t>022</w:t>
      </w:r>
      <w:r w:rsidR="00B63EFD" w:rsidRPr="00C50B69">
        <w:t xml:space="preserve"> тыс. рублей;</w:t>
      </w:r>
    </w:p>
    <w:p w:rsidR="00B63EFD" w:rsidRPr="00C50B69" w:rsidRDefault="004F4A6E" w:rsidP="004F4A6E">
      <w:pPr>
        <w:ind w:left="-709" w:right="-425" w:firstLine="426"/>
        <w:jc w:val="both"/>
      </w:pPr>
      <w:r w:rsidRPr="00C50B69">
        <w:t xml:space="preserve"> на уплату налогов  в сумме 2</w:t>
      </w:r>
      <w:r w:rsidR="00B63EFD" w:rsidRPr="00C50B69">
        <w:t xml:space="preserve"> млн.309 тыс. 310 руб.;</w:t>
      </w:r>
    </w:p>
    <w:p w:rsidR="005F57BC" w:rsidRPr="00C50B69" w:rsidRDefault="004F4A6E" w:rsidP="004F4A6E">
      <w:pPr>
        <w:ind w:left="-709" w:right="-425" w:firstLine="426"/>
        <w:jc w:val="both"/>
      </w:pPr>
      <w:r w:rsidRPr="00C50B69">
        <w:t xml:space="preserve"> на прочие расходы –</w:t>
      </w:r>
      <w:r w:rsidR="005F57BC" w:rsidRPr="00C50B69">
        <w:t>1</w:t>
      </w:r>
      <w:r w:rsidR="00855D84">
        <w:t>1</w:t>
      </w:r>
      <w:r w:rsidR="005F57BC" w:rsidRPr="00C50B69">
        <w:t xml:space="preserve"> млн. </w:t>
      </w:r>
      <w:r w:rsidR="00855D84">
        <w:t>502</w:t>
      </w:r>
      <w:r w:rsidRPr="00C50B69">
        <w:t xml:space="preserve"> тыс.</w:t>
      </w:r>
      <w:r w:rsidR="005F57BC" w:rsidRPr="00C50B69">
        <w:t xml:space="preserve"> </w:t>
      </w:r>
      <w:r w:rsidR="00855D84">
        <w:t>8</w:t>
      </w:r>
      <w:r w:rsidR="00C3733D" w:rsidRPr="00C3733D">
        <w:t>20</w:t>
      </w:r>
      <w:r w:rsidR="005F57BC" w:rsidRPr="00C50B69">
        <w:t xml:space="preserve"> рублей;</w:t>
      </w:r>
    </w:p>
    <w:p w:rsidR="004F4A6E" w:rsidRPr="00C50B69" w:rsidRDefault="004F4A6E" w:rsidP="004F4A6E">
      <w:pPr>
        <w:ind w:left="-709" w:right="-425" w:firstLine="426"/>
        <w:jc w:val="both"/>
      </w:pPr>
      <w:r w:rsidRPr="00C50B69">
        <w:t xml:space="preserve"> и на поддержку сельских поселений – </w:t>
      </w:r>
      <w:r w:rsidR="00C3733D" w:rsidRPr="00C3733D">
        <w:t>6</w:t>
      </w:r>
      <w:r w:rsidR="005F57BC" w:rsidRPr="00C50B69">
        <w:t xml:space="preserve"> млн.</w:t>
      </w:r>
      <w:r w:rsidRPr="00C50B69">
        <w:t>3</w:t>
      </w:r>
      <w:r w:rsidR="00C3733D" w:rsidRPr="00C3733D">
        <w:t>70</w:t>
      </w:r>
      <w:r w:rsidRPr="00C50B69">
        <w:t xml:space="preserve"> тыс</w:t>
      </w:r>
      <w:proofErr w:type="gramStart"/>
      <w:r w:rsidRPr="00C50B69">
        <w:t>.р</w:t>
      </w:r>
      <w:proofErr w:type="gramEnd"/>
      <w:r w:rsidRPr="00C50B69">
        <w:t xml:space="preserve">уб. </w:t>
      </w:r>
    </w:p>
    <w:p w:rsidR="005112DE" w:rsidRPr="00C50B69" w:rsidRDefault="005112DE"/>
    <w:p w:rsidR="007219B0" w:rsidRPr="007219B0" w:rsidRDefault="007219B0">
      <w:pPr>
        <w:rPr>
          <w:color w:val="00B0F0"/>
        </w:rPr>
      </w:pPr>
    </w:p>
    <w:p w:rsidR="007219B0" w:rsidRPr="003C177B" w:rsidRDefault="007219B0" w:rsidP="007219B0">
      <w:pPr>
        <w:ind w:left="-180" w:firstLine="360"/>
        <w:jc w:val="center"/>
        <w:rPr>
          <w:b/>
          <w:sz w:val="32"/>
          <w:szCs w:val="32"/>
        </w:rPr>
      </w:pPr>
      <w:r w:rsidRPr="003C177B">
        <w:rPr>
          <w:b/>
          <w:sz w:val="32"/>
          <w:szCs w:val="32"/>
        </w:rPr>
        <w:lastRenderedPageBreak/>
        <w:t xml:space="preserve">Структура и динамика расходов районного бюджета по разделам классификации расходов районного бюджета характеризуются данными, представленными в следующей таблице,  </w:t>
      </w:r>
      <w:r w:rsidRPr="003C177B">
        <w:rPr>
          <w:sz w:val="32"/>
          <w:szCs w:val="32"/>
        </w:rPr>
        <w:t>приведена в приложение 5</w:t>
      </w:r>
      <w:r w:rsidRPr="003C177B">
        <w:rPr>
          <w:b/>
          <w:sz w:val="32"/>
          <w:szCs w:val="32"/>
        </w:rPr>
        <w:t>:</w:t>
      </w:r>
    </w:p>
    <w:p w:rsidR="007219B0" w:rsidRPr="003C177B" w:rsidRDefault="007219B0" w:rsidP="007219B0">
      <w:pPr>
        <w:ind w:firstLine="851"/>
        <w:jc w:val="center"/>
        <w:rPr>
          <w:sz w:val="32"/>
          <w:szCs w:val="32"/>
        </w:rPr>
      </w:pPr>
    </w:p>
    <w:p w:rsidR="007219B0" w:rsidRPr="007219B0" w:rsidRDefault="007219B0" w:rsidP="007219B0">
      <w:pPr>
        <w:ind w:firstLine="709"/>
        <w:jc w:val="both"/>
        <w:rPr>
          <w:color w:val="00B0F0"/>
          <w:sz w:val="30"/>
          <w:szCs w:val="30"/>
        </w:rPr>
      </w:pPr>
    </w:p>
    <w:tbl>
      <w:tblPr>
        <w:tblW w:w="10686" w:type="dxa"/>
        <w:tblInd w:w="-691" w:type="dxa"/>
        <w:tblLook w:val="04A0"/>
      </w:tblPr>
      <w:tblGrid>
        <w:gridCol w:w="566"/>
        <w:gridCol w:w="4193"/>
        <w:gridCol w:w="1620"/>
        <w:gridCol w:w="1440"/>
        <w:gridCol w:w="1434"/>
        <w:gridCol w:w="1433"/>
      </w:tblGrid>
      <w:tr w:rsidR="007219B0" w:rsidRPr="007219B0" w:rsidTr="0042699A">
        <w:trPr>
          <w:trHeight w:val="463"/>
        </w:trPr>
        <w:tc>
          <w:tcPr>
            <w:tcW w:w="4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B0" w:rsidRPr="007219B0" w:rsidRDefault="007219B0" w:rsidP="0042699A">
            <w:pPr>
              <w:spacing w:line="276" w:lineRule="auto"/>
              <w:jc w:val="both"/>
              <w:rPr>
                <w:color w:val="00B0F0"/>
              </w:rPr>
            </w:pPr>
            <w:r w:rsidRPr="007219B0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0A" w:rsidRDefault="007219B0" w:rsidP="00BF590A">
            <w:pPr>
              <w:jc w:val="center"/>
              <w:rPr>
                <w:color w:val="000000"/>
                <w:sz w:val="27"/>
                <w:szCs w:val="27"/>
              </w:rPr>
            </w:pPr>
            <w:r w:rsidRPr="00BF590A">
              <w:rPr>
                <w:sz w:val="28"/>
                <w:szCs w:val="28"/>
              </w:rPr>
              <w:t>20</w:t>
            </w:r>
            <w:r w:rsidR="00BF590A" w:rsidRPr="00BF590A">
              <w:rPr>
                <w:sz w:val="28"/>
                <w:szCs w:val="28"/>
              </w:rPr>
              <w:t>20</w:t>
            </w:r>
            <w:r w:rsidRPr="00BF590A">
              <w:rPr>
                <w:sz w:val="28"/>
                <w:szCs w:val="28"/>
              </w:rPr>
              <w:t xml:space="preserve"> г.</w:t>
            </w:r>
            <w:r w:rsidRPr="007219B0">
              <w:rPr>
                <w:color w:val="00B0F0"/>
                <w:sz w:val="22"/>
                <w:szCs w:val="22"/>
              </w:rPr>
              <w:t xml:space="preserve"> </w:t>
            </w:r>
            <w:r w:rsidR="00BF590A" w:rsidRPr="0003093E">
              <w:rPr>
                <w:color w:val="000000"/>
                <w:sz w:val="27"/>
                <w:szCs w:val="27"/>
              </w:rPr>
              <w:t xml:space="preserve">Решение № </w:t>
            </w:r>
            <w:r w:rsidR="00BF590A">
              <w:rPr>
                <w:color w:val="000000"/>
                <w:sz w:val="27"/>
                <w:szCs w:val="27"/>
              </w:rPr>
              <w:t>99</w:t>
            </w:r>
            <w:r w:rsidR="00BF590A" w:rsidRPr="0003093E">
              <w:rPr>
                <w:color w:val="000000"/>
                <w:sz w:val="27"/>
                <w:szCs w:val="27"/>
              </w:rPr>
              <w:t xml:space="preserve"> от </w:t>
            </w:r>
            <w:r w:rsidR="00BF590A">
              <w:rPr>
                <w:color w:val="000000"/>
                <w:sz w:val="27"/>
                <w:szCs w:val="27"/>
              </w:rPr>
              <w:t>25</w:t>
            </w:r>
            <w:r w:rsidR="00BF590A" w:rsidRPr="0003093E">
              <w:rPr>
                <w:color w:val="000000"/>
                <w:sz w:val="27"/>
                <w:szCs w:val="27"/>
              </w:rPr>
              <w:t>.1</w:t>
            </w:r>
            <w:r w:rsidR="00BF590A">
              <w:rPr>
                <w:color w:val="000000"/>
                <w:sz w:val="27"/>
                <w:szCs w:val="27"/>
              </w:rPr>
              <w:t>2</w:t>
            </w:r>
            <w:r w:rsidR="00BF590A" w:rsidRPr="0003093E">
              <w:rPr>
                <w:color w:val="000000"/>
                <w:sz w:val="27"/>
                <w:szCs w:val="27"/>
              </w:rPr>
              <w:t>.201</w:t>
            </w:r>
            <w:r w:rsidR="00BF590A">
              <w:rPr>
                <w:color w:val="000000"/>
                <w:sz w:val="27"/>
                <w:szCs w:val="27"/>
              </w:rPr>
              <w:t>9</w:t>
            </w:r>
            <w:r w:rsidR="00BF590A" w:rsidRPr="0003093E">
              <w:rPr>
                <w:color w:val="000000"/>
                <w:sz w:val="27"/>
                <w:szCs w:val="27"/>
              </w:rPr>
              <w:t xml:space="preserve"> г</w:t>
            </w:r>
          </w:p>
          <w:p w:rsidR="007219B0" w:rsidRPr="007219B0" w:rsidRDefault="007219B0" w:rsidP="00BF590A">
            <w:pPr>
              <w:spacing w:line="276" w:lineRule="auto"/>
              <w:jc w:val="center"/>
              <w:rPr>
                <w:color w:val="00B0F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B0" w:rsidRPr="00BF590A" w:rsidRDefault="007219B0" w:rsidP="00BF590A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BF590A">
              <w:rPr>
                <w:sz w:val="28"/>
                <w:szCs w:val="28"/>
              </w:rPr>
              <w:t>202</w:t>
            </w:r>
            <w:r w:rsidR="00BF590A" w:rsidRPr="00BF590A">
              <w:rPr>
                <w:sz w:val="28"/>
                <w:szCs w:val="28"/>
              </w:rPr>
              <w:t>1</w:t>
            </w:r>
            <w:r w:rsidRPr="00BF590A">
              <w:rPr>
                <w:sz w:val="28"/>
                <w:szCs w:val="28"/>
              </w:rPr>
              <w:t xml:space="preserve"> г. (проект)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9B0" w:rsidRPr="00BF590A" w:rsidRDefault="007219B0" w:rsidP="004269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F590A">
              <w:rPr>
                <w:sz w:val="28"/>
                <w:szCs w:val="28"/>
              </w:rPr>
              <w:t>Проценты</w:t>
            </w:r>
          </w:p>
        </w:tc>
      </w:tr>
      <w:tr w:rsidR="007219B0" w:rsidRPr="007219B0" w:rsidTr="0042699A">
        <w:trPr>
          <w:trHeight w:val="108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7219B0" w:rsidRDefault="007219B0" w:rsidP="0042699A">
            <w:pPr>
              <w:rPr>
                <w:color w:val="00B0F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7219B0" w:rsidRDefault="007219B0" w:rsidP="0042699A">
            <w:pPr>
              <w:rPr>
                <w:color w:val="00B0F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7219B0" w:rsidRDefault="007219B0" w:rsidP="0042699A">
            <w:pPr>
              <w:rPr>
                <w:color w:val="00B0F0"/>
                <w:highlight w:val="yellow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9B0" w:rsidRPr="00BF590A" w:rsidRDefault="007219B0" w:rsidP="00BF59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F590A">
              <w:rPr>
                <w:sz w:val="28"/>
                <w:szCs w:val="28"/>
              </w:rPr>
              <w:t>202</w:t>
            </w:r>
            <w:r w:rsidR="00BF590A" w:rsidRPr="00BF590A">
              <w:rPr>
                <w:sz w:val="28"/>
                <w:szCs w:val="28"/>
              </w:rPr>
              <w:t>1</w:t>
            </w:r>
            <w:r w:rsidRPr="00BF590A">
              <w:rPr>
                <w:sz w:val="28"/>
                <w:szCs w:val="28"/>
              </w:rPr>
              <w:t>г.  к расходам всего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9B0" w:rsidRPr="00BF590A" w:rsidRDefault="007219B0" w:rsidP="00BF59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F590A">
              <w:rPr>
                <w:sz w:val="28"/>
                <w:szCs w:val="28"/>
              </w:rPr>
              <w:t>202</w:t>
            </w:r>
            <w:r w:rsidR="00BF590A" w:rsidRPr="00BF590A">
              <w:rPr>
                <w:sz w:val="28"/>
                <w:szCs w:val="28"/>
              </w:rPr>
              <w:t>1</w:t>
            </w:r>
            <w:r w:rsidRPr="00BF590A">
              <w:rPr>
                <w:sz w:val="28"/>
                <w:szCs w:val="28"/>
              </w:rPr>
              <w:t xml:space="preserve"> г. к 20</w:t>
            </w:r>
            <w:r w:rsidR="00BF590A" w:rsidRPr="00BF590A">
              <w:rPr>
                <w:sz w:val="28"/>
                <w:szCs w:val="28"/>
              </w:rPr>
              <w:t>20</w:t>
            </w:r>
            <w:r w:rsidRPr="00BF590A">
              <w:rPr>
                <w:sz w:val="28"/>
                <w:szCs w:val="28"/>
              </w:rPr>
              <w:t>г.</w:t>
            </w:r>
          </w:p>
        </w:tc>
      </w:tr>
      <w:tr w:rsidR="007219B0" w:rsidRPr="00BF590A" w:rsidTr="0042699A">
        <w:trPr>
          <w:trHeight w:val="510"/>
        </w:trPr>
        <w:tc>
          <w:tcPr>
            <w:tcW w:w="4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Расходы всего тыс. руб.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BF590A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291676,6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BF590A" w:rsidP="008212E2">
            <w:pPr>
              <w:spacing w:line="276" w:lineRule="auto"/>
              <w:jc w:val="center"/>
              <w:rPr>
                <w:highlight w:val="yellow"/>
              </w:rPr>
            </w:pPr>
            <w:r w:rsidRPr="00BF590A">
              <w:rPr>
                <w:sz w:val="22"/>
                <w:szCs w:val="22"/>
              </w:rPr>
              <w:t>309615,</w:t>
            </w:r>
            <w:r w:rsidR="008212E2">
              <w:rPr>
                <w:sz w:val="22"/>
                <w:szCs w:val="22"/>
              </w:rPr>
              <w:t>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  <w:rPr>
                <w:highlight w:val="yellow"/>
              </w:rPr>
            </w:pPr>
            <w:r w:rsidRPr="00BF590A">
              <w:rPr>
                <w:sz w:val="22"/>
                <w:szCs w:val="22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BF590A" w:rsidP="00BF590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7219B0" w:rsidRPr="00BF590A" w:rsidTr="0042699A">
        <w:trPr>
          <w:trHeight w:val="4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01.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BF590A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26386,3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A7276E" w:rsidRDefault="00A7276E" w:rsidP="0042699A">
            <w:pPr>
              <w:spacing w:line="276" w:lineRule="auto"/>
              <w:jc w:val="center"/>
            </w:pPr>
            <w:r w:rsidRPr="00A7276E">
              <w:rPr>
                <w:sz w:val="22"/>
                <w:szCs w:val="22"/>
              </w:rPr>
              <w:t>27694,7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A7276E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A7276E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7219B0" w:rsidRPr="00BF590A" w:rsidTr="0042699A">
        <w:trPr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02.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BF590A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1089,7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A7276E" w:rsidRDefault="00A7276E" w:rsidP="0042699A">
            <w:pPr>
              <w:spacing w:line="276" w:lineRule="auto"/>
              <w:jc w:val="center"/>
            </w:pPr>
            <w:r w:rsidRPr="00A7276E">
              <w:rPr>
                <w:sz w:val="22"/>
                <w:szCs w:val="22"/>
              </w:rPr>
              <w:t>1211,4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7219B0" w:rsidP="0042699A">
            <w:pPr>
              <w:spacing w:line="276" w:lineRule="auto"/>
              <w:jc w:val="center"/>
            </w:pPr>
            <w:r w:rsidRPr="00BF590A">
              <w:rPr>
                <w:sz w:val="22"/>
                <w:szCs w:val="22"/>
              </w:rPr>
              <w:t>0,4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F590A" w:rsidRDefault="00A7276E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7219B0" w:rsidTr="0042699A">
        <w:trPr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03.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D0B63" w:rsidRDefault="00BD0B63" w:rsidP="0042699A">
            <w:pPr>
              <w:spacing w:line="276" w:lineRule="auto"/>
              <w:jc w:val="center"/>
              <w:rPr>
                <w:highlight w:val="yellow"/>
              </w:rPr>
            </w:pPr>
            <w:r w:rsidRPr="00BD0B63">
              <w:rPr>
                <w:sz w:val="22"/>
                <w:szCs w:val="22"/>
              </w:rPr>
              <w:t>1671,2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D0B63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D0B63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219B0" w:rsidTr="0042699A">
        <w:trPr>
          <w:trHeight w:val="4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04.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5198,5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B140A6" w:rsidRDefault="00B140A6" w:rsidP="0042699A">
            <w:pPr>
              <w:spacing w:line="276" w:lineRule="auto"/>
              <w:jc w:val="center"/>
              <w:rPr>
                <w:highlight w:val="yellow"/>
              </w:rPr>
            </w:pPr>
            <w:r w:rsidRPr="00B140A6">
              <w:rPr>
                <w:sz w:val="22"/>
                <w:szCs w:val="22"/>
              </w:rPr>
              <w:t>5276,8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B140A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</w:t>
            </w:r>
            <w:r w:rsidR="00B140A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140A6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7219B0" w:rsidTr="0042699A">
        <w:trPr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05.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7A2AC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23</w:t>
            </w:r>
            <w:r w:rsidR="007A2AC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811A98" w:rsidRDefault="00811A98" w:rsidP="0042699A">
            <w:pPr>
              <w:spacing w:line="276" w:lineRule="auto"/>
              <w:jc w:val="center"/>
              <w:rPr>
                <w:highlight w:val="yellow"/>
              </w:rPr>
            </w:pPr>
            <w:r w:rsidRPr="00811A98">
              <w:rPr>
                <w:sz w:val="22"/>
                <w:szCs w:val="22"/>
              </w:rPr>
              <w:t>13267,7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11A98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A2ACE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55,6</w:t>
            </w:r>
          </w:p>
        </w:tc>
      </w:tr>
      <w:tr w:rsidR="007219B0" w:rsidTr="0042699A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06.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219B0" w:rsidTr="0042699A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07.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198631,3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3C177B" w:rsidRDefault="007A2ACE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229911,9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3C177B" w:rsidP="001B147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74,</w:t>
            </w:r>
            <w:r w:rsidR="001B147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A2ACE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7219B0" w:rsidTr="0042699A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08.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Культура,   кинематография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16418,6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D85774" w:rsidRDefault="007A2ACE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14452,5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A2ACE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A2ACE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</w:tr>
      <w:tr w:rsidR="007219B0" w:rsidTr="0042699A">
        <w:trPr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09.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219B0" w:rsidTr="0042699A">
        <w:trPr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8145,9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8C6A8C" w:rsidRDefault="008C6A8C" w:rsidP="0042699A">
            <w:pPr>
              <w:spacing w:line="276" w:lineRule="auto"/>
              <w:jc w:val="center"/>
            </w:pPr>
            <w:r w:rsidRPr="008C6A8C">
              <w:rPr>
                <w:sz w:val="22"/>
                <w:szCs w:val="22"/>
              </w:rPr>
              <w:t>7654,4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C6A8C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C6A8C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</w:tr>
      <w:tr w:rsidR="007219B0" w:rsidTr="0042699A">
        <w:trPr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7A2AC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7A2AC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8C6A8C" w:rsidRDefault="008C6A8C" w:rsidP="008212E2">
            <w:pPr>
              <w:spacing w:line="276" w:lineRule="auto"/>
              <w:jc w:val="center"/>
            </w:pPr>
            <w:r w:rsidRPr="008C6A8C">
              <w:rPr>
                <w:sz w:val="22"/>
                <w:szCs w:val="22"/>
              </w:rPr>
              <w:t>1450,</w:t>
            </w:r>
            <w:r w:rsidR="008212E2">
              <w:rPr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8C6A8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8C6A8C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A2ACE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7219B0" w:rsidTr="0042699A">
        <w:trPr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8C6A8C" w:rsidRDefault="008C6A8C" w:rsidP="0042699A">
            <w:pPr>
              <w:spacing w:line="276" w:lineRule="auto"/>
              <w:jc w:val="center"/>
            </w:pPr>
            <w:r w:rsidRPr="008C6A8C">
              <w:rPr>
                <w:sz w:val="22"/>
                <w:szCs w:val="22"/>
              </w:rPr>
              <w:t>250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C6A8C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</w:tr>
      <w:tr w:rsidR="007219B0" w:rsidTr="0042699A">
        <w:trPr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219B0" w:rsidTr="0042699A">
        <w:trPr>
          <w:trHeight w:val="10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7219B0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BF590A" w:rsidP="0042699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8476,2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Pr="008C6A8C" w:rsidRDefault="008C6A8C" w:rsidP="0042699A">
            <w:pPr>
              <w:spacing w:line="276" w:lineRule="auto"/>
              <w:jc w:val="center"/>
            </w:pPr>
            <w:r w:rsidRPr="008C6A8C">
              <w:rPr>
                <w:sz w:val="22"/>
                <w:szCs w:val="22"/>
              </w:rPr>
              <w:t>6775,0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C6A8C" w:rsidP="0042699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B0" w:rsidRDefault="008C6A8C" w:rsidP="0042699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7219B0" w:rsidRDefault="007219B0" w:rsidP="007219B0">
      <w:pPr>
        <w:ind w:firstLine="709"/>
        <w:jc w:val="both"/>
        <w:rPr>
          <w:sz w:val="30"/>
          <w:szCs w:val="30"/>
        </w:rPr>
      </w:pPr>
    </w:p>
    <w:p w:rsidR="007219B0" w:rsidRDefault="007219B0" w:rsidP="007219B0">
      <w:pPr>
        <w:ind w:firstLine="709"/>
        <w:jc w:val="both"/>
        <w:rPr>
          <w:sz w:val="30"/>
          <w:szCs w:val="30"/>
        </w:rPr>
      </w:pPr>
    </w:p>
    <w:p w:rsidR="007219B0" w:rsidRDefault="007219B0" w:rsidP="007219B0">
      <w:pPr>
        <w:ind w:firstLine="709"/>
        <w:jc w:val="both"/>
        <w:rPr>
          <w:sz w:val="30"/>
          <w:szCs w:val="30"/>
        </w:rPr>
      </w:pPr>
    </w:p>
    <w:p w:rsidR="007219B0" w:rsidRDefault="007219B0"/>
    <w:sectPr w:rsidR="007219B0" w:rsidSect="00C50B6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F174D"/>
    <w:multiLevelType w:val="hybridMultilevel"/>
    <w:tmpl w:val="84C641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4B5D"/>
    <w:rsid w:val="000017A8"/>
    <w:rsid w:val="00003802"/>
    <w:rsid w:val="000041FF"/>
    <w:rsid w:val="00004BCC"/>
    <w:rsid w:val="00005DBC"/>
    <w:rsid w:val="0000794C"/>
    <w:rsid w:val="000104EF"/>
    <w:rsid w:val="00010988"/>
    <w:rsid w:val="00010BBB"/>
    <w:rsid w:val="0001109D"/>
    <w:rsid w:val="0001151A"/>
    <w:rsid w:val="000126D4"/>
    <w:rsid w:val="00013941"/>
    <w:rsid w:val="00016154"/>
    <w:rsid w:val="000209CF"/>
    <w:rsid w:val="00020B8E"/>
    <w:rsid w:val="000224FE"/>
    <w:rsid w:val="0002703A"/>
    <w:rsid w:val="000278B0"/>
    <w:rsid w:val="0004194C"/>
    <w:rsid w:val="00042AE8"/>
    <w:rsid w:val="00043763"/>
    <w:rsid w:val="00047041"/>
    <w:rsid w:val="0004741A"/>
    <w:rsid w:val="000508E2"/>
    <w:rsid w:val="00050EE8"/>
    <w:rsid w:val="00051035"/>
    <w:rsid w:val="000511AE"/>
    <w:rsid w:val="00052900"/>
    <w:rsid w:val="000531E2"/>
    <w:rsid w:val="00053EEF"/>
    <w:rsid w:val="00055035"/>
    <w:rsid w:val="00056A01"/>
    <w:rsid w:val="000575BB"/>
    <w:rsid w:val="00062730"/>
    <w:rsid w:val="00063BC8"/>
    <w:rsid w:val="0006545A"/>
    <w:rsid w:val="0007115F"/>
    <w:rsid w:val="00071FE0"/>
    <w:rsid w:val="00073624"/>
    <w:rsid w:val="00074C0F"/>
    <w:rsid w:val="00080A8C"/>
    <w:rsid w:val="00085406"/>
    <w:rsid w:val="00085A07"/>
    <w:rsid w:val="00085A83"/>
    <w:rsid w:val="000912D0"/>
    <w:rsid w:val="00096E5F"/>
    <w:rsid w:val="000A04B2"/>
    <w:rsid w:val="000A1131"/>
    <w:rsid w:val="000A4A93"/>
    <w:rsid w:val="000A4DB2"/>
    <w:rsid w:val="000A5368"/>
    <w:rsid w:val="000A5C9E"/>
    <w:rsid w:val="000B0E1A"/>
    <w:rsid w:val="000B3C13"/>
    <w:rsid w:val="000B6AC4"/>
    <w:rsid w:val="000B763A"/>
    <w:rsid w:val="000C080B"/>
    <w:rsid w:val="000C3099"/>
    <w:rsid w:val="000C6A2C"/>
    <w:rsid w:val="000D0C0D"/>
    <w:rsid w:val="000D23E4"/>
    <w:rsid w:val="000D28D3"/>
    <w:rsid w:val="000D35A9"/>
    <w:rsid w:val="000D4233"/>
    <w:rsid w:val="000D6571"/>
    <w:rsid w:val="000D76D4"/>
    <w:rsid w:val="000E0C19"/>
    <w:rsid w:val="000E210B"/>
    <w:rsid w:val="000E284E"/>
    <w:rsid w:val="000E2884"/>
    <w:rsid w:val="000E32B4"/>
    <w:rsid w:val="000E3C62"/>
    <w:rsid w:val="000E4B91"/>
    <w:rsid w:val="000E6E4B"/>
    <w:rsid w:val="000E72A2"/>
    <w:rsid w:val="001034ED"/>
    <w:rsid w:val="00103647"/>
    <w:rsid w:val="001044D9"/>
    <w:rsid w:val="00104FAA"/>
    <w:rsid w:val="0011222A"/>
    <w:rsid w:val="00113150"/>
    <w:rsid w:val="001134F8"/>
    <w:rsid w:val="00114667"/>
    <w:rsid w:val="00114D79"/>
    <w:rsid w:val="00115D0C"/>
    <w:rsid w:val="00115F5B"/>
    <w:rsid w:val="00117D37"/>
    <w:rsid w:val="00121798"/>
    <w:rsid w:val="00123DAA"/>
    <w:rsid w:val="00124302"/>
    <w:rsid w:val="00124469"/>
    <w:rsid w:val="001256BF"/>
    <w:rsid w:val="00125825"/>
    <w:rsid w:val="00127605"/>
    <w:rsid w:val="00130FD4"/>
    <w:rsid w:val="001310AC"/>
    <w:rsid w:val="001312A1"/>
    <w:rsid w:val="00135BF6"/>
    <w:rsid w:val="00145002"/>
    <w:rsid w:val="00146384"/>
    <w:rsid w:val="00146447"/>
    <w:rsid w:val="001512C1"/>
    <w:rsid w:val="00151E62"/>
    <w:rsid w:val="00153A44"/>
    <w:rsid w:val="00155B85"/>
    <w:rsid w:val="00156703"/>
    <w:rsid w:val="00160D79"/>
    <w:rsid w:val="001628A1"/>
    <w:rsid w:val="00164447"/>
    <w:rsid w:val="00164962"/>
    <w:rsid w:val="00164CDC"/>
    <w:rsid w:val="00164D9A"/>
    <w:rsid w:val="00165498"/>
    <w:rsid w:val="00165D6D"/>
    <w:rsid w:val="00166DCA"/>
    <w:rsid w:val="001670B3"/>
    <w:rsid w:val="00170934"/>
    <w:rsid w:val="00173F68"/>
    <w:rsid w:val="001754C1"/>
    <w:rsid w:val="00181DE2"/>
    <w:rsid w:val="001823FF"/>
    <w:rsid w:val="00184BC3"/>
    <w:rsid w:val="001859F4"/>
    <w:rsid w:val="0018699C"/>
    <w:rsid w:val="00191A68"/>
    <w:rsid w:val="001922FB"/>
    <w:rsid w:val="00193268"/>
    <w:rsid w:val="00193330"/>
    <w:rsid w:val="00196C5E"/>
    <w:rsid w:val="001A3364"/>
    <w:rsid w:val="001A41ED"/>
    <w:rsid w:val="001A427F"/>
    <w:rsid w:val="001A43C7"/>
    <w:rsid w:val="001A509A"/>
    <w:rsid w:val="001A5FD6"/>
    <w:rsid w:val="001A689E"/>
    <w:rsid w:val="001A7552"/>
    <w:rsid w:val="001B1473"/>
    <w:rsid w:val="001B2AA1"/>
    <w:rsid w:val="001B3504"/>
    <w:rsid w:val="001B5A96"/>
    <w:rsid w:val="001C191A"/>
    <w:rsid w:val="001C3717"/>
    <w:rsid w:val="001C4179"/>
    <w:rsid w:val="001D3D79"/>
    <w:rsid w:val="001D4EE8"/>
    <w:rsid w:val="001D6FC6"/>
    <w:rsid w:val="001E0409"/>
    <w:rsid w:val="001E0DC7"/>
    <w:rsid w:val="001E26AC"/>
    <w:rsid w:val="001E47A0"/>
    <w:rsid w:val="001E6D07"/>
    <w:rsid w:val="001F00F4"/>
    <w:rsid w:val="001F17A3"/>
    <w:rsid w:val="001F219B"/>
    <w:rsid w:val="001F4BD6"/>
    <w:rsid w:val="0020128F"/>
    <w:rsid w:val="00201389"/>
    <w:rsid w:val="00203C00"/>
    <w:rsid w:val="0020785F"/>
    <w:rsid w:val="00207ED1"/>
    <w:rsid w:val="002136D4"/>
    <w:rsid w:val="00213753"/>
    <w:rsid w:val="002139FA"/>
    <w:rsid w:val="00213C99"/>
    <w:rsid w:val="00214FA4"/>
    <w:rsid w:val="0021556A"/>
    <w:rsid w:val="00215794"/>
    <w:rsid w:val="0022027F"/>
    <w:rsid w:val="00233827"/>
    <w:rsid w:val="00233E97"/>
    <w:rsid w:val="0023496A"/>
    <w:rsid w:val="00234FF6"/>
    <w:rsid w:val="0023552D"/>
    <w:rsid w:val="00235F99"/>
    <w:rsid w:val="00241242"/>
    <w:rsid w:val="00241D2D"/>
    <w:rsid w:val="00243A0D"/>
    <w:rsid w:val="0024578F"/>
    <w:rsid w:val="00250588"/>
    <w:rsid w:val="002600BA"/>
    <w:rsid w:val="00260508"/>
    <w:rsid w:val="00266B02"/>
    <w:rsid w:val="002727FC"/>
    <w:rsid w:val="00275284"/>
    <w:rsid w:val="00275E06"/>
    <w:rsid w:val="002833B8"/>
    <w:rsid w:val="002838D2"/>
    <w:rsid w:val="00284F30"/>
    <w:rsid w:val="00286608"/>
    <w:rsid w:val="0029420D"/>
    <w:rsid w:val="00294384"/>
    <w:rsid w:val="00294A21"/>
    <w:rsid w:val="00295D3F"/>
    <w:rsid w:val="00297408"/>
    <w:rsid w:val="002A1597"/>
    <w:rsid w:val="002A23E5"/>
    <w:rsid w:val="002A28B9"/>
    <w:rsid w:val="002A2BFB"/>
    <w:rsid w:val="002A35E6"/>
    <w:rsid w:val="002A527D"/>
    <w:rsid w:val="002A5AD6"/>
    <w:rsid w:val="002B12BC"/>
    <w:rsid w:val="002B2985"/>
    <w:rsid w:val="002B3D2F"/>
    <w:rsid w:val="002B5E18"/>
    <w:rsid w:val="002B775F"/>
    <w:rsid w:val="002C2A1B"/>
    <w:rsid w:val="002C2F38"/>
    <w:rsid w:val="002C4F92"/>
    <w:rsid w:val="002C7BF7"/>
    <w:rsid w:val="002C7C2C"/>
    <w:rsid w:val="002D0840"/>
    <w:rsid w:val="002D0F64"/>
    <w:rsid w:val="002D1CBA"/>
    <w:rsid w:val="002D2D02"/>
    <w:rsid w:val="002D3179"/>
    <w:rsid w:val="002D3547"/>
    <w:rsid w:val="002D3C7A"/>
    <w:rsid w:val="002D4B93"/>
    <w:rsid w:val="002D7C73"/>
    <w:rsid w:val="002E0F58"/>
    <w:rsid w:val="002E3E10"/>
    <w:rsid w:val="002E703C"/>
    <w:rsid w:val="002E7805"/>
    <w:rsid w:val="002F082B"/>
    <w:rsid w:val="002F2244"/>
    <w:rsid w:val="002F47E7"/>
    <w:rsid w:val="002F5015"/>
    <w:rsid w:val="002F6D6A"/>
    <w:rsid w:val="003001E8"/>
    <w:rsid w:val="00301EAE"/>
    <w:rsid w:val="00304B92"/>
    <w:rsid w:val="00304E51"/>
    <w:rsid w:val="00305003"/>
    <w:rsid w:val="003077D7"/>
    <w:rsid w:val="00312CCB"/>
    <w:rsid w:val="00314559"/>
    <w:rsid w:val="00314D67"/>
    <w:rsid w:val="003160B8"/>
    <w:rsid w:val="0031734A"/>
    <w:rsid w:val="00322F00"/>
    <w:rsid w:val="00323ADF"/>
    <w:rsid w:val="0032610C"/>
    <w:rsid w:val="0032618F"/>
    <w:rsid w:val="00326A75"/>
    <w:rsid w:val="0032704F"/>
    <w:rsid w:val="0033110C"/>
    <w:rsid w:val="0033472E"/>
    <w:rsid w:val="00334CCD"/>
    <w:rsid w:val="003355AC"/>
    <w:rsid w:val="00344147"/>
    <w:rsid w:val="0034488C"/>
    <w:rsid w:val="0034652B"/>
    <w:rsid w:val="003507D9"/>
    <w:rsid w:val="00353B3F"/>
    <w:rsid w:val="0035404F"/>
    <w:rsid w:val="00354B80"/>
    <w:rsid w:val="00354C4B"/>
    <w:rsid w:val="00355529"/>
    <w:rsid w:val="00356976"/>
    <w:rsid w:val="00356E5C"/>
    <w:rsid w:val="00357FB2"/>
    <w:rsid w:val="00360869"/>
    <w:rsid w:val="003637D1"/>
    <w:rsid w:val="003642F9"/>
    <w:rsid w:val="0036528C"/>
    <w:rsid w:val="00366471"/>
    <w:rsid w:val="0036787D"/>
    <w:rsid w:val="00367CCB"/>
    <w:rsid w:val="00371206"/>
    <w:rsid w:val="00371F74"/>
    <w:rsid w:val="00372D2F"/>
    <w:rsid w:val="00373445"/>
    <w:rsid w:val="00375396"/>
    <w:rsid w:val="00375E81"/>
    <w:rsid w:val="003766EF"/>
    <w:rsid w:val="0037735A"/>
    <w:rsid w:val="0038242C"/>
    <w:rsid w:val="00385E11"/>
    <w:rsid w:val="00391B9F"/>
    <w:rsid w:val="003943D7"/>
    <w:rsid w:val="0039626C"/>
    <w:rsid w:val="00397FDC"/>
    <w:rsid w:val="003A0047"/>
    <w:rsid w:val="003A0F64"/>
    <w:rsid w:val="003A1E02"/>
    <w:rsid w:val="003A3E1B"/>
    <w:rsid w:val="003A71C2"/>
    <w:rsid w:val="003B0105"/>
    <w:rsid w:val="003B12C6"/>
    <w:rsid w:val="003B172D"/>
    <w:rsid w:val="003B1DC2"/>
    <w:rsid w:val="003B6C21"/>
    <w:rsid w:val="003C177B"/>
    <w:rsid w:val="003C25DC"/>
    <w:rsid w:val="003C335E"/>
    <w:rsid w:val="003C4B36"/>
    <w:rsid w:val="003C6CBD"/>
    <w:rsid w:val="003C7457"/>
    <w:rsid w:val="003C7A7F"/>
    <w:rsid w:val="003D2BE3"/>
    <w:rsid w:val="003D2FDA"/>
    <w:rsid w:val="003D300C"/>
    <w:rsid w:val="003D4113"/>
    <w:rsid w:val="003D6B5D"/>
    <w:rsid w:val="003E055E"/>
    <w:rsid w:val="003E2C0A"/>
    <w:rsid w:val="003E3EF2"/>
    <w:rsid w:val="003E52BB"/>
    <w:rsid w:val="003E7DC0"/>
    <w:rsid w:val="003F0689"/>
    <w:rsid w:val="003F0D6B"/>
    <w:rsid w:val="003F0EE5"/>
    <w:rsid w:val="003F16A4"/>
    <w:rsid w:val="003F234D"/>
    <w:rsid w:val="003F5676"/>
    <w:rsid w:val="003F5ED3"/>
    <w:rsid w:val="003F6ECB"/>
    <w:rsid w:val="00400489"/>
    <w:rsid w:val="00401567"/>
    <w:rsid w:val="004018F5"/>
    <w:rsid w:val="00401DC6"/>
    <w:rsid w:val="00404704"/>
    <w:rsid w:val="0040581F"/>
    <w:rsid w:val="004076B8"/>
    <w:rsid w:val="00411E45"/>
    <w:rsid w:val="00412C68"/>
    <w:rsid w:val="00414A4E"/>
    <w:rsid w:val="00416240"/>
    <w:rsid w:val="00421B16"/>
    <w:rsid w:val="004260B3"/>
    <w:rsid w:val="0042699A"/>
    <w:rsid w:val="004279DA"/>
    <w:rsid w:val="00430821"/>
    <w:rsid w:val="00430F68"/>
    <w:rsid w:val="004313B1"/>
    <w:rsid w:val="00435BFE"/>
    <w:rsid w:val="00441606"/>
    <w:rsid w:val="00441FCE"/>
    <w:rsid w:val="00442EEC"/>
    <w:rsid w:val="004444C0"/>
    <w:rsid w:val="00445003"/>
    <w:rsid w:val="004500F2"/>
    <w:rsid w:val="00451F4F"/>
    <w:rsid w:val="00452640"/>
    <w:rsid w:val="004553E9"/>
    <w:rsid w:val="00456FFE"/>
    <w:rsid w:val="0045744A"/>
    <w:rsid w:val="004575EA"/>
    <w:rsid w:val="004608D6"/>
    <w:rsid w:val="00460AED"/>
    <w:rsid w:val="00460D01"/>
    <w:rsid w:val="00462626"/>
    <w:rsid w:val="00465AAB"/>
    <w:rsid w:val="00470F6F"/>
    <w:rsid w:val="0047701A"/>
    <w:rsid w:val="00480655"/>
    <w:rsid w:val="004835D7"/>
    <w:rsid w:val="0048439E"/>
    <w:rsid w:val="00492E1C"/>
    <w:rsid w:val="00494DBE"/>
    <w:rsid w:val="004A0789"/>
    <w:rsid w:val="004A0E2A"/>
    <w:rsid w:val="004A0E3E"/>
    <w:rsid w:val="004A122C"/>
    <w:rsid w:val="004A3616"/>
    <w:rsid w:val="004B2394"/>
    <w:rsid w:val="004B36F4"/>
    <w:rsid w:val="004B4652"/>
    <w:rsid w:val="004B466C"/>
    <w:rsid w:val="004B628D"/>
    <w:rsid w:val="004B647B"/>
    <w:rsid w:val="004C0C5B"/>
    <w:rsid w:val="004C21C9"/>
    <w:rsid w:val="004C4C56"/>
    <w:rsid w:val="004C6455"/>
    <w:rsid w:val="004C76FB"/>
    <w:rsid w:val="004D22F7"/>
    <w:rsid w:val="004E04D9"/>
    <w:rsid w:val="004E05FF"/>
    <w:rsid w:val="004E0B45"/>
    <w:rsid w:val="004E195B"/>
    <w:rsid w:val="004E2865"/>
    <w:rsid w:val="004E345B"/>
    <w:rsid w:val="004E4A58"/>
    <w:rsid w:val="004F212D"/>
    <w:rsid w:val="004F2526"/>
    <w:rsid w:val="004F279D"/>
    <w:rsid w:val="004F2EB5"/>
    <w:rsid w:val="004F4A6E"/>
    <w:rsid w:val="004F552F"/>
    <w:rsid w:val="004F55B3"/>
    <w:rsid w:val="004F738F"/>
    <w:rsid w:val="0050103C"/>
    <w:rsid w:val="005017B6"/>
    <w:rsid w:val="005020A1"/>
    <w:rsid w:val="005026A8"/>
    <w:rsid w:val="0050305F"/>
    <w:rsid w:val="005074CC"/>
    <w:rsid w:val="00507D37"/>
    <w:rsid w:val="005106CA"/>
    <w:rsid w:val="005112DE"/>
    <w:rsid w:val="00511C45"/>
    <w:rsid w:val="00512C92"/>
    <w:rsid w:val="00515688"/>
    <w:rsid w:val="00515C8C"/>
    <w:rsid w:val="0051730C"/>
    <w:rsid w:val="00522A5C"/>
    <w:rsid w:val="005232F8"/>
    <w:rsid w:val="005240CE"/>
    <w:rsid w:val="00524340"/>
    <w:rsid w:val="005244A5"/>
    <w:rsid w:val="00530D57"/>
    <w:rsid w:val="005313A3"/>
    <w:rsid w:val="00531A22"/>
    <w:rsid w:val="005322DF"/>
    <w:rsid w:val="0053623D"/>
    <w:rsid w:val="00536560"/>
    <w:rsid w:val="0053696F"/>
    <w:rsid w:val="0054019E"/>
    <w:rsid w:val="00540A7B"/>
    <w:rsid w:val="00540D05"/>
    <w:rsid w:val="00541418"/>
    <w:rsid w:val="00542BDF"/>
    <w:rsid w:val="005452E4"/>
    <w:rsid w:val="00550013"/>
    <w:rsid w:val="00551279"/>
    <w:rsid w:val="00551429"/>
    <w:rsid w:val="00552D9D"/>
    <w:rsid w:val="00553A70"/>
    <w:rsid w:val="00555820"/>
    <w:rsid w:val="0055756B"/>
    <w:rsid w:val="00560117"/>
    <w:rsid w:val="00560144"/>
    <w:rsid w:val="00562D1E"/>
    <w:rsid w:val="005639A1"/>
    <w:rsid w:val="00564633"/>
    <w:rsid w:val="0056525B"/>
    <w:rsid w:val="00566BB7"/>
    <w:rsid w:val="00570A1B"/>
    <w:rsid w:val="00572476"/>
    <w:rsid w:val="00581D26"/>
    <w:rsid w:val="00583320"/>
    <w:rsid w:val="0058549A"/>
    <w:rsid w:val="0058617A"/>
    <w:rsid w:val="00587970"/>
    <w:rsid w:val="00592C10"/>
    <w:rsid w:val="00593E09"/>
    <w:rsid w:val="00594F87"/>
    <w:rsid w:val="00596776"/>
    <w:rsid w:val="00596CC5"/>
    <w:rsid w:val="00597AEA"/>
    <w:rsid w:val="005A3C18"/>
    <w:rsid w:val="005A3F84"/>
    <w:rsid w:val="005A708C"/>
    <w:rsid w:val="005B0620"/>
    <w:rsid w:val="005B1CCC"/>
    <w:rsid w:val="005B22CA"/>
    <w:rsid w:val="005B35BC"/>
    <w:rsid w:val="005B51EA"/>
    <w:rsid w:val="005C2340"/>
    <w:rsid w:val="005C3F6F"/>
    <w:rsid w:val="005C4860"/>
    <w:rsid w:val="005C62D1"/>
    <w:rsid w:val="005C6A6B"/>
    <w:rsid w:val="005C7EB7"/>
    <w:rsid w:val="005D2DD5"/>
    <w:rsid w:val="005D30AC"/>
    <w:rsid w:val="005D3716"/>
    <w:rsid w:val="005D795D"/>
    <w:rsid w:val="005E018B"/>
    <w:rsid w:val="005E05B0"/>
    <w:rsid w:val="005E0692"/>
    <w:rsid w:val="005E2EDA"/>
    <w:rsid w:val="005E315D"/>
    <w:rsid w:val="005E34CD"/>
    <w:rsid w:val="005E3640"/>
    <w:rsid w:val="005E5084"/>
    <w:rsid w:val="005E555B"/>
    <w:rsid w:val="005E55DB"/>
    <w:rsid w:val="005F0D80"/>
    <w:rsid w:val="005F57BC"/>
    <w:rsid w:val="005F7115"/>
    <w:rsid w:val="006006AF"/>
    <w:rsid w:val="00600D79"/>
    <w:rsid w:val="00600F81"/>
    <w:rsid w:val="006054D1"/>
    <w:rsid w:val="00612028"/>
    <w:rsid w:val="00613383"/>
    <w:rsid w:val="00616F5F"/>
    <w:rsid w:val="00617AFE"/>
    <w:rsid w:val="00620AD6"/>
    <w:rsid w:val="00625ECC"/>
    <w:rsid w:val="00626C5A"/>
    <w:rsid w:val="00627808"/>
    <w:rsid w:val="006279DF"/>
    <w:rsid w:val="00630850"/>
    <w:rsid w:val="00630F36"/>
    <w:rsid w:val="00634EF0"/>
    <w:rsid w:val="006360B5"/>
    <w:rsid w:val="0064030C"/>
    <w:rsid w:val="006403DF"/>
    <w:rsid w:val="006405F2"/>
    <w:rsid w:val="0064140A"/>
    <w:rsid w:val="00646D06"/>
    <w:rsid w:val="00650122"/>
    <w:rsid w:val="006559DA"/>
    <w:rsid w:val="006566BF"/>
    <w:rsid w:val="006605B6"/>
    <w:rsid w:val="00660BFE"/>
    <w:rsid w:val="00660CAC"/>
    <w:rsid w:val="006610A1"/>
    <w:rsid w:val="0066136D"/>
    <w:rsid w:val="006620EB"/>
    <w:rsid w:val="0066681E"/>
    <w:rsid w:val="00666DC9"/>
    <w:rsid w:val="006677F7"/>
    <w:rsid w:val="00670EA1"/>
    <w:rsid w:val="00671A8F"/>
    <w:rsid w:val="00673D44"/>
    <w:rsid w:val="00674D27"/>
    <w:rsid w:val="00674E80"/>
    <w:rsid w:val="006774F0"/>
    <w:rsid w:val="00682D69"/>
    <w:rsid w:val="00685140"/>
    <w:rsid w:val="00686DF8"/>
    <w:rsid w:val="00687498"/>
    <w:rsid w:val="00691486"/>
    <w:rsid w:val="00692BBC"/>
    <w:rsid w:val="006940C2"/>
    <w:rsid w:val="00694C12"/>
    <w:rsid w:val="006962DC"/>
    <w:rsid w:val="00697753"/>
    <w:rsid w:val="006A294E"/>
    <w:rsid w:val="006A5C49"/>
    <w:rsid w:val="006A5C9D"/>
    <w:rsid w:val="006A70B4"/>
    <w:rsid w:val="006B07FF"/>
    <w:rsid w:val="006B13EA"/>
    <w:rsid w:val="006B2378"/>
    <w:rsid w:val="006B3326"/>
    <w:rsid w:val="006B5CD0"/>
    <w:rsid w:val="006C1BC9"/>
    <w:rsid w:val="006C673F"/>
    <w:rsid w:val="006C782C"/>
    <w:rsid w:val="006D0FFF"/>
    <w:rsid w:val="006D1630"/>
    <w:rsid w:val="006D5A0B"/>
    <w:rsid w:val="006D5BC2"/>
    <w:rsid w:val="006E0EB4"/>
    <w:rsid w:val="006E454D"/>
    <w:rsid w:val="006E7271"/>
    <w:rsid w:val="006E7C0A"/>
    <w:rsid w:val="006F3B57"/>
    <w:rsid w:val="006F5302"/>
    <w:rsid w:val="006F5D29"/>
    <w:rsid w:val="007006D3"/>
    <w:rsid w:val="00701CD9"/>
    <w:rsid w:val="00702D4C"/>
    <w:rsid w:val="00703621"/>
    <w:rsid w:val="00703C7A"/>
    <w:rsid w:val="007056FA"/>
    <w:rsid w:val="00705A77"/>
    <w:rsid w:val="00705D82"/>
    <w:rsid w:val="0070755A"/>
    <w:rsid w:val="00710330"/>
    <w:rsid w:val="007122A8"/>
    <w:rsid w:val="00713C36"/>
    <w:rsid w:val="0071434C"/>
    <w:rsid w:val="00715EFD"/>
    <w:rsid w:val="00717CD9"/>
    <w:rsid w:val="00720205"/>
    <w:rsid w:val="00721462"/>
    <w:rsid w:val="007219B0"/>
    <w:rsid w:val="007239F9"/>
    <w:rsid w:val="00727719"/>
    <w:rsid w:val="00730262"/>
    <w:rsid w:val="007311FB"/>
    <w:rsid w:val="00732198"/>
    <w:rsid w:val="00732E20"/>
    <w:rsid w:val="007337F8"/>
    <w:rsid w:val="00736A6E"/>
    <w:rsid w:val="007400DE"/>
    <w:rsid w:val="007411E9"/>
    <w:rsid w:val="00745564"/>
    <w:rsid w:val="00746976"/>
    <w:rsid w:val="00751C52"/>
    <w:rsid w:val="00752BDA"/>
    <w:rsid w:val="0075471A"/>
    <w:rsid w:val="00755D15"/>
    <w:rsid w:val="00757AD3"/>
    <w:rsid w:val="007609C3"/>
    <w:rsid w:val="00762D53"/>
    <w:rsid w:val="0076529B"/>
    <w:rsid w:val="007654F9"/>
    <w:rsid w:val="0076651D"/>
    <w:rsid w:val="00770752"/>
    <w:rsid w:val="00772658"/>
    <w:rsid w:val="00772D72"/>
    <w:rsid w:val="0077397A"/>
    <w:rsid w:val="007749DE"/>
    <w:rsid w:val="00780B04"/>
    <w:rsid w:val="00782B27"/>
    <w:rsid w:val="00792A1F"/>
    <w:rsid w:val="007936CB"/>
    <w:rsid w:val="007A12A8"/>
    <w:rsid w:val="007A1CC1"/>
    <w:rsid w:val="007A282D"/>
    <w:rsid w:val="007A2ACE"/>
    <w:rsid w:val="007A3AB1"/>
    <w:rsid w:val="007A79D6"/>
    <w:rsid w:val="007A7EB4"/>
    <w:rsid w:val="007B2404"/>
    <w:rsid w:val="007B2FC9"/>
    <w:rsid w:val="007B39BA"/>
    <w:rsid w:val="007B4D59"/>
    <w:rsid w:val="007C5AB6"/>
    <w:rsid w:val="007C621B"/>
    <w:rsid w:val="007D0EF7"/>
    <w:rsid w:val="007D1B9E"/>
    <w:rsid w:val="007D1F7C"/>
    <w:rsid w:val="007D2A16"/>
    <w:rsid w:val="007D332D"/>
    <w:rsid w:val="007D3DF4"/>
    <w:rsid w:val="007D665B"/>
    <w:rsid w:val="007D6ED4"/>
    <w:rsid w:val="007D7C50"/>
    <w:rsid w:val="007E0431"/>
    <w:rsid w:val="007E0CCC"/>
    <w:rsid w:val="007E18C3"/>
    <w:rsid w:val="007E3F92"/>
    <w:rsid w:val="007E6169"/>
    <w:rsid w:val="007E66F6"/>
    <w:rsid w:val="007E7DF3"/>
    <w:rsid w:val="007F2D60"/>
    <w:rsid w:val="007F3559"/>
    <w:rsid w:val="007F4340"/>
    <w:rsid w:val="007F7ABA"/>
    <w:rsid w:val="00800971"/>
    <w:rsid w:val="008009D8"/>
    <w:rsid w:val="008055EA"/>
    <w:rsid w:val="0080777C"/>
    <w:rsid w:val="00810232"/>
    <w:rsid w:val="008110D7"/>
    <w:rsid w:val="0081167D"/>
    <w:rsid w:val="00811A98"/>
    <w:rsid w:val="00812122"/>
    <w:rsid w:val="0081306B"/>
    <w:rsid w:val="008133B6"/>
    <w:rsid w:val="008142F5"/>
    <w:rsid w:val="0081562B"/>
    <w:rsid w:val="008157FA"/>
    <w:rsid w:val="008159D2"/>
    <w:rsid w:val="00817246"/>
    <w:rsid w:val="008200B8"/>
    <w:rsid w:val="008212E2"/>
    <w:rsid w:val="00824065"/>
    <w:rsid w:val="0083281B"/>
    <w:rsid w:val="0083527E"/>
    <w:rsid w:val="00835D92"/>
    <w:rsid w:val="00836370"/>
    <w:rsid w:val="00837867"/>
    <w:rsid w:val="00837D0A"/>
    <w:rsid w:val="008406A7"/>
    <w:rsid w:val="008413FF"/>
    <w:rsid w:val="00843D97"/>
    <w:rsid w:val="008457F9"/>
    <w:rsid w:val="00846597"/>
    <w:rsid w:val="00847F6C"/>
    <w:rsid w:val="00851C04"/>
    <w:rsid w:val="00854883"/>
    <w:rsid w:val="00855D84"/>
    <w:rsid w:val="008573F8"/>
    <w:rsid w:val="00857DA8"/>
    <w:rsid w:val="008602B3"/>
    <w:rsid w:val="0086298D"/>
    <w:rsid w:val="008629F3"/>
    <w:rsid w:val="00867A57"/>
    <w:rsid w:val="00872DF0"/>
    <w:rsid w:val="00874C1B"/>
    <w:rsid w:val="0087650E"/>
    <w:rsid w:val="008766D4"/>
    <w:rsid w:val="00876D61"/>
    <w:rsid w:val="00882ABA"/>
    <w:rsid w:val="00882E80"/>
    <w:rsid w:val="00886C13"/>
    <w:rsid w:val="008875CE"/>
    <w:rsid w:val="00890EC0"/>
    <w:rsid w:val="0089231B"/>
    <w:rsid w:val="008933E5"/>
    <w:rsid w:val="00893900"/>
    <w:rsid w:val="00893EC1"/>
    <w:rsid w:val="0089608C"/>
    <w:rsid w:val="008A1F31"/>
    <w:rsid w:val="008A228E"/>
    <w:rsid w:val="008A2F01"/>
    <w:rsid w:val="008A7F45"/>
    <w:rsid w:val="008B28AF"/>
    <w:rsid w:val="008B721A"/>
    <w:rsid w:val="008C2242"/>
    <w:rsid w:val="008C2CF1"/>
    <w:rsid w:val="008C31CA"/>
    <w:rsid w:val="008C3D66"/>
    <w:rsid w:val="008C5A45"/>
    <w:rsid w:val="008C6A8C"/>
    <w:rsid w:val="008C7C17"/>
    <w:rsid w:val="008D0AD5"/>
    <w:rsid w:val="008D1CC8"/>
    <w:rsid w:val="008D2776"/>
    <w:rsid w:val="008D2EBE"/>
    <w:rsid w:val="008D3341"/>
    <w:rsid w:val="008D3D32"/>
    <w:rsid w:val="008D4360"/>
    <w:rsid w:val="008D4A8E"/>
    <w:rsid w:val="008E18C0"/>
    <w:rsid w:val="008E4DC0"/>
    <w:rsid w:val="008F5374"/>
    <w:rsid w:val="008F59AE"/>
    <w:rsid w:val="008F6D11"/>
    <w:rsid w:val="008F7399"/>
    <w:rsid w:val="008F77A3"/>
    <w:rsid w:val="0090684A"/>
    <w:rsid w:val="009109EA"/>
    <w:rsid w:val="00913B42"/>
    <w:rsid w:val="00916776"/>
    <w:rsid w:val="00917C54"/>
    <w:rsid w:val="0092295E"/>
    <w:rsid w:val="0093231D"/>
    <w:rsid w:val="00933210"/>
    <w:rsid w:val="00933924"/>
    <w:rsid w:val="00934CA9"/>
    <w:rsid w:val="00942294"/>
    <w:rsid w:val="00943F33"/>
    <w:rsid w:val="0094523E"/>
    <w:rsid w:val="009456E2"/>
    <w:rsid w:val="00946BE2"/>
    <w:rsid w:val="00946C61"/>
    <w:rsid w:val="00946F07"/>
    <w:rsid w:val="00947AD0"/>
    <w:rsid w:val="00953404"/>
    <w:rsid w:val="00956C46"/>
    <w:rsid w:val="00957406"/>
    <w:rsid w:val="0096015A"/>
    <w:rsid w:val="0096478E"/>
    <w:rsid w:val="00964E1B"/>
    <w:rsid w:val="009717A1"/>
    <w:rsid w:val="00971AD0"/>
    <w:rsid w:val="00982366"/>
    <w:rsid w:val="00982F1D"/>
    <w:rsid w:val="00983034"/>
    <w:rsid w:val="00983772"/>
    <w:rsid w:val="00991874"/>
    <w:rsid w:val="00991D3A"/>
    <w:rsid w:val="009952E6"/>
    <w:rsid w:val="00995690"/>
    <w:rsid w:val="00997BDC"/>
    <w:rsid w:val="00997E7F"/>
    <w:rsid w:val="009A2755"/>
    <w:rsid w:val="009A2E2E"/>
    <w:rsid w:val="009A5D1F"/>
    <w:rsid w:val="009A6B35"/>
    <w:rsid w:val="009B1D4F"/>
    <w:rsid w:val="009B25B4"/>
    <w:rsid w:val="009B3325"/>
    <w:rsid w:val="009B59D6"/>
    <w:rsid w:val="009B72AD"/>
    <w:rsid w:val="009B7FE7"/>
    <w:rsid w:val="009C2609"/>
    <w:rsid w:val="009C3E14"/>
    <w:rsid w:val="009D00DD"/>
    <w:rsid w:val="009D14BA"/>
    <w:rsid w:val="009D1738"/>
    <w:rsid w:val="009D17BC"/>
    <w:rsid w:val="009D49D0"/>
    <w:rsid w:val="009E084F"/>
    <w:rsid w:val="009E0B46"/>
    <w:rsid w:val="009E1A4B"/>
    <w:rsid w:val="009E3EDC"/>
    <w:rsid w:val="009E43F3"/>
    <w:rsid w:val="009E526E"/>
    <w:rsid w:val="009E565A"/>
    <w:rsid w:val="009E5744"/>
    <w:rsid w:val="009E64B0"/>
    <w:rsid w:val="009E7412"/>
    <w:rsid w:val="009E77E5"/>
    <w:rsid w:val="009F09D9"/>
    <w:rsid w:val="009F1397"/>
    <w:rsid w:val="009F1BE7"/>
    <w:rsid w:val="009F38C5"/>
    <w:rsid w:val="009F4EF5"/>
    <w:rsid w:val="009F763C"/>
    <w:rsid w:val="00A005F1"/>
    <w:rsid w:val="00A03FF8"/>
    <w:rsid w:val="00A06018"/>
    <w:rsid w:val="00A07E32"/>
    <w:rsid w:val="00A10439"/>
    <w:rsid w:val="00A10F33"/>
    <w:rsid w:val="00A145F1"/>
    <w:rsid w:val="00A1503A"/>
    <w:rsid w:val="00A17791"/>
    <w:rsid w:val="00A208A5"/>
    <w:rsid w:val="00A20CBA"/>
    <w:rsid w:val="00A22FCA"/>
    <w:rsid w:val="00A238E4"/>
    <w:rsid w:val="00A242A4"/>
    <w:rsid w:val="00A25694"/>
    <w:rsid w:val="00A26E48"/>
    <w:rsid w:val="00A301B6"/>
    <w:rsid w:val="00A32331"/>
    <w:rsid w:val="00A329F8"/>
    <w:rsid w:val="00A36E6D"/>
    <w:rsid w:val="00A37042"/>
    <w:rsid w:val="00A403CE"/>
    <w:rsid w:val="00A40647"/>
    <w:rsid w:val="00A40818"/>
    <w:rsid w:val="00A40D2F"/>
    <w:rsid w:val="00A418AD"/>
    <w:rsid w:val="00A420E2"/>
    <w:rsid w:val="00A42900"/>
    <w:rsid w:val="00A4301B"/>
    <w:rsid w:val="00A44EC7"/>
    <w:rsid w:val="00A4689A"/>
    <w:rsid w:val="00A47314"/>
    <w:rsid w:val="00A47905"/>
    <w:rsid w:val="00A50939"/>
    <w:rsid w:val="00A53697"/>
    <w:rsid w:val="00A53AFC"/>
    <w:rsid w:val="00A53DD3"/>
    <w:rsid w:val="00A55256"/>
    <w:rsid w:val="00A55B1A"/>
    <w:rsid w:val="00A56152"/>
    <w:rsid w:val="00A56157"/>
    <w:rsid w:val="00A56418"/>
    <w:rsid w:val="00A56929"/>
    <w:rsid w:val="00A57963"/>
    <w:rsid w:val="00A60718"/>
    <w:rsid w:val="00A60C43"/>
    <w:rsid w:val="00A61148"/>
    <w:rsid w:val="00A65162"/>
    <w:rsid w:val="00A66352"/>
    <w:rsid w:val="00A7276E"/>
    <w:rsid w:val="00A73069"/>
    <w:rsid w:val="00A746ED"/>
    <w:rsid w:val="00A80A3E"/>
    <w:rsid w:val="00A83FA4"/>
    <w:rsid w:val="00A84099"/>
    <w:rsid w:val="00A84747"/>
    <w:rsid w:val="00A854A8"/>
    <w:rsid w:val="00A91063"/>
    <w:rsid w:val="00A91AF7"/>
    <w:rsid w:val="00A94F7D"/>
    <w:rsid w:val="00A9621C"/>
    <w:rsid w:val="00AA1CC7"/>
    <w:rsid w:val="00AA1E29"/>
    <w:rsid w:val="00AA3310"/>
    <w:rsid w:val="00AA5CF4"/>
    <w:rsid w:val="00AA725E"/>
    <w:rsid w:val="00AB0BEC"/>
    <w:rsid w:val="00AB24C9"/>
    <w:rsid w:val="00AB51E2"/>
    <w:rsid w:val="00AB564F"/>
    <w:rsid w:val="00AB68E5"/>
    <w:rsid w:val="00AB6B62"/>
    <w:rsid w:val="00AB777F"/>
    <w:rsid w:val="00AC12D8"/>
    <w:rsid w:val="00AC1BE5"/>
    <w:rsid w:val="00AC246C"/>
    <w:rsid w:val="00AC3668"/>
    <w:rsid w:val="00AC66A4"/>
    <w:rsid w:val="00AD0340"/>
    <w:rsid w:val="00AD0585"/>
    <w:rsid w:val="00AD089E"/>
    <w:rsid w:val="00AD1486"/>
    <w:rsid w:val="00AD3855"/>
    <w:rsid w:val="00AD59F8"/>
    <w:rsid w:val="00AD5D57"/>
    <w:rsid w:val="00AE22E1"/>
    <w:rsid w:val="00AE405D"/>
    <w:rsid w:val="00AE4099"/>
    <w:rsid w:val="00AE4B5D"/>
    <w:rsid w:val="00AE5183"/>
    <w:rsid w:val="00AE603D"/>
    <w:rsid w:val="00AE7360"/>
    <w:rsid w:val="00AF04FF"/>
    <w:rsid w:val="00AF101F"/>
    <w:rsid w:val="00AF1918"/>
    <w:rsid w:val="00AF2471"/>
    <w:rsid w:val="00AF447A"/>
    <w:rsid w:val="00AF4C3C"/>
    <w:rsid w:val="00AF4DED"/>
    <w:rsid w:val="00AF521F"/>
    <w:rsid w:val="00B004C7"/>
    <w:rsid w:val="00B0056E"/>
    <w:rsid w:val="00B02560"/>
    <w:rsid w:val="00B03EF6"/>
    <w:rsid w:val="00B04DC8"/>
    <w:rsid w:val="00B05DFA"/>
    <w:rsid w:val="00B06376"/>
    <w:rsid w:val="00B11608"/>
    <w:rsid w:val="00B13547"/>
    <w:rsid w:val="00B140A6"/>
    <w:rsid w:val="00B14C30"/>
    <w:rsid w:val="00B15A5B"/>
    <w:rsid w:val="00B1681D"/>
    <w:rsid w:val="00B17CC3"/>
    <w:rsid w:val="00B20451"/>
    <w:rsid w:val="00B20791"/>
    <w:rsid w:val="00B314B1"/>
    <w:rsid w:val="00B31CA3"/>
    <w:rsid w:val="00B31DEB"/>
    <w:rsid w:val="00B31FC6"/>
    <w:rsid w:val="00B3294D"/>
    <w:rsid w:val="00B3387D"/>
    <w:rsid w:val="00B3684E"/>
    <w:rsid w:val="00B37673"/>
    <w:rsid w:val="00B41B19"/>
    <w:rsid w:val="00B41C99"/>
    <w:rsid w:val="00B45242"/>
    <w:rsid w:val="00B45695"/>
    <w:rsid w:val="00B479D2"/>
    <w:rsid w:val="00B50D05"/>
    <w:rsid w:val="00B51560"/>
    <w:rsid w:val="00B518D8"/>
    <w:rsid w:val="00B52E80"/>
    <w:rsid w:val="00B54804"/>
    <w:rsid w:val="00B55F00"/>
    <w:rsid w:val="00B616D0"/>
    <w:rsid w:val="00B62E7F"/>
    <w:rsid w:val="00B63EFD"/>
    <w:rsid w:val="00B63F24"/>
    <w:rsid w:val="00B64903"/>
    <w:rsid w:val="00B71DBD"/>
    <w:rsid w:val="00B734FD"/>
    <w:rsid w:val="00B73E92"/>
    <w:rsid w:val="00B75250"/>
    <w:rsid w:val="00B7569B"/>
    <w:rsid w:val="00B80CFC"/>
    <w:rsid w:val="00B842CB"/>
    <w:rsid w:val="00B84456"/>
    <w:rsid w:val="00B8676D"/>
    <w:rsid w:val="00B876AE"/>
    <w:rsid w:val="00B876E2"/>
    <w:rsid w:val="00B879F8"/>
    <w:rsid w:val="00B9187D"/>
    <w:rsid w:val="00B9361B"/>
    <w:rsid w:val="00B96A67"/>
    <w:rsid w:val="00BA740B"/>
    <w:rsid w:val="00BA7412"/>
    <w:rsid w:val="00BB0622"/>
    <w:rsid w:val="00BB18BB"/>
    <w:rsid w:val="00BB1C3D"/>
    <w:rsid w:val="00BB22D7"/>
    <w:rsid w:val="00BB308E"/>
    <w:rsid w:val="00BC010F"/>
    <w:rsid w:val="00BC0662"/>
    <w:rsid w:val="00BC1887"/>
    <w:rsid w:val="00BC32E5"/>
    <w:rsid w:val="00BC37C0"/>
    <w:rsid w:val="00BC39A9"/>
    <w:rsid w:val="00BC7B89"/>
    <w:rsid w:val="00BD0498"/>
    <w:rsid w:val="00BD0B63"/>
    <w:rsid w:val="00BE035E"/>
    <w:rsid w:val="00BE06E8"/>
    <w:rsid w:val="00BE2468"/>
    <w:rsid w:val="00BE450A"/>
    <w:rsid w:val="00BE6194"/>
    <w:rsid w:val="00BE70E0"/>
    <w:rsid w:val="00BF3484"/>
    <w:rsid w:val="00BF46C7"/>
    <w:rsid w:val="00BF4AD2"/>
    <w:rsid w:val="00BF4EA2"/>
    <w:rsid w:val="00BF590A"/>
    <w:rsid w:val="00BF5FE8"/>
    <w:rsid w:val="00C014A7"/>
    <w:rsid w:val="00C02A32"/>
    <w:rsid w:val="00C030E9"/>
    <w:rsid w:val="00C059B6"/>
    <w:rsid w:val="00C062C9"/>
    <w:rsid w:val="00C06BA3"/>
    <w:rsid w:val="00C13795"/>
    <w:rsid w:val="00C14543"/>
    <w:rsid w:val="00C174EB"/>
    <w:rsid w:val="00C22481"/>
    <w:rsid w:val="00C22A78"/>
    <w:rsid w:val="00C23186"/>
    <w:rsid w:val="00C239DE"/>
    <w:rsid w:val="00C24A56"/>
    <w:rsid w:val="00C25FD7"/>
    <w:rsid w:val="00C26EF9"/>
    <w:rsid w:val="00C27D6B"/>
    <w:rsid w:val="00C300BF"/>
    <w:rsid w:val="00C30DD8"/>
    <w:rsid w:val="00C34648"/>
    <w:rsid w:val="00C34D56"/>
    <w:rsid w:val="00C3733D"/>
    <w:rsid w:val="00C374F0"/>
    <w:rsid w:val="00C37BEC"/>
    <w:rsid w:val="00C4139A"/>
    <w:rsid w:val="00C42163"/>
    <w:rsid w:val="00C43B68"/>
    <w:rsid w:val="00C441C5"/>
    <w:rsid w:val="00C46566"/>
    <w:rsid w:val="00C471A9"/>
    <w:rsid w:val="00C50B69"/>
    <w:rsid w:val="00C55B06"/>
    <w:rsid w:val="00C5621B"/>
    <w:rsid w:val="00C600DE"/>
    <w:rsid w:val="00C6086B"/>
    <w:rsid w:val="00C60E05"/>
    <w:rsid w:val="00C650AC"/>
    <w:rsid w:val="00C6569C"/>
    <w:rsid w:val="00C6590C"/>
    <w:rsid w:val="00C66433"/>
    <w:rsid w:val="00C66814"/>
    <w:rsid w:val="00C70047"/>
    <w:rsid w:val="00C71001"/>
    <w:rsid w:val="00C72C25"/>
    <w:rsid w:val="00C72EEA"/>
    <w:rsid w:val="00C74BFA"/>
    <w:rsid w:val="00C77816"/>
    <w:rsid w:val="00C81508"/>
    <w:rsid w:val="00C82139"/>
    <w:rsid w:val="00C82D43"/>
    <w:rsid w:val="00C8480C"/>
    <w:rsid w:val="00C84E15"/>
    <w:rsid w:val="00C9307F"/>
    <w:rsid w:val="00C95E64"/>
    <w:rsid w:val="00CA33D4"/>
    <w:rsid w:val="00CA3906"/>
    <w:rsid w:val="00CA3C8D"/>
    <w:rsid w:val="00CA63E4"/>
    <w:rsid w:val="00CA73B6"/>
    <w:rsid w:val="00CA7646"/>
    <w:rsid w:val="00CB162B"/>
    <w:rsid w:val="00CB1E48"/>
    <w:rsid w:val="00CB3EAC"/>
    <w:rsid w:val="00CB4203"/>
    <w:rsid w:val="00CB4AC8"/>
    <w:rsid w:val="00CB6AE6"/>
    <w:rsid w:val="00CB78DF"/>
    <w:rsid w:val="00CC08DE"/>
    <w:rsid w:val="00CC1095"/>
    <w:rsid w:val="00CC23E8"/>
    <w:rsid w:val="00CC44A5"/>
    <w:rsid w:val="00CC4629"/>
    <w:rsid w:val="00CC4656"/>
    <w:rsid w:val="00CC64EB"/>
    <w:rsid w:val="00CD358F"/>
    <w:rsid w:val="00CD6678"/>
    <w:rsid w:val="00CD6AFA"/>
    <w:rsid w:val="00CD7220"/>
    <w:rsid w:val="00CE3E43"/>
    <w:rsid w:val="00CE41DF"/>
    <w:rsid w:val="00CE51AB"/>
    <w:rsid w:val="00CF09B2"/>
    <w:rsid w:val="00CF3331"/>
    <w:rsid w:val="00CF5261"/>
    <w:rsid w:val="00CF5FF2"/>
    <w:rsid w:val="00CF7211"/>
    <w:rsid w:val="00CF741D"/>
    <w:rsid w:val="00D012CA"/>
    <w:rsid w:val="00D03110"/>
    <w:rsid w:val="00D03E4F"/>
    <w:rsid w:val="00D04823"/>
    <w:rsid w:val="00D05327"/>
    <w:rsid w:val="00D05501"/>
    <w:rsid w:val="00D13D69"/>
    <w:rsid w:val="00D15E19"/>
    <w:rsid w:val="00D16B60"/>
    <w:rsid w:val="00D179C9"/>
    <w:rsid w:val="00D21A83"/>
    <w:rsid w:val="00D23850"/>
    <w:rsid w:val="00D2588B"/>
    <w:rsid w:val="00D31EBA"/>
    <w:rsid w:val="00D337EE"/>
    <w:rsid w:val="00D33E09"/>
    <w:rsid w:val="00D40FDB"/>
    <w:rsid w:val="00D42396"/>
    <w:rsid w:val="00D42F32"/>
    <w:rsid w:val="00D4366D"/>
    <w:rsid w:val="00D43F30"/>
    <w:rsid w:val="00D46B67"/>
    <w:rsid w:val="00D505AF"/>
    <w:rsid w:val="00D529D8"/>
    <w:rsid w:val="00D52DA2"/>
    <w:rsid w:val="00D54AD2"/>
    <w:rsid w:val="00D55409"/>
    <w:rsid w:val="00D57B16"/>
    <w:rsid w:val="00D62E97"/>
    <w:rsid w:val="00D644F6"/>
    <w:rsid w:val="00D71C8B"/>
    <w:rsid w:val="00D7404A"/>
    <w:rsid w:val="00D7642E"/>
    <w:rsid w:val="00D801B5"/>
    <w:rsid w:val="00D80C30"/>
    <w:rsid w:val="00D82293"/>
    <w:rsid w:val="00D840BD"/>
    <w:rsid w:val="00D84142"/>
    <w:rsid w:val="00D856F9"/>
    <w:rsid w:val="00D85774"/>
    <w:rsid w:val="00D90686"/>
    <w:rsid w:val="00D93505"/>
    <w:rsid w:val="00D94A4D"/>
    <w:rsid w:val="00D96812"/>
    <w:rsid w:val="00DA0BBB"/>
    <w:rsid w:val="00DA2CAC"/>
    <w:rsid w:val="00DA352A"/>
    <w:rsid w:val="00DB09AA"/>
    <w:rsid w:val="00DB32D7"/>
    <w:rsid w:val="00DB4ECE"/>
    <w:rsid w:val="00DB53F9"/>
    <w:rsid w:val="00DB61AF"/>
    <w:rsid w:val="00DC03F0"/>
    <w:rsid w:val="00DC1219"/>
    <w:rsid w:val="00DC1DBF"/>
    <w:rsid w:val="00DC2CBC"/>
    <w:rsid w:val="00DC3B91"/>
    <w:rsid w:val="00DC56E1"/>
    <w:rsid w:val="00DC707F"/>
    <w:rsid w:val="00DD0787"/>
    <w:rsid w:val="00DD2F89"/>
    <w:rsid w:val="00DD7059"/>
    <w:rsid w:val="00DE088F"/>
    <w:rsid w:val="00DE24C0"/>
    <w:rsid w:val="00DF28B7"/>
    <w:rsid w:val="00DF2ED0"/>
    <w:rsid w:val="00DF2F35"/>
    <w:rsid w:val="00DF7E38"/>
    <w:rsid w:val="00DF7F32"/>
    <w:rsid w:val="00E015E9"/>
    <w:rsid w:val="00E04B0E"/>
    <w:rsid w:val="00E04D08"/>
    <w:rsid w:val="00E04DB6"/>
    <w:rsid w:val="00E06106"/>
    <w:rsid w:val="00E0690A"/>
    <w:rsid w:val="00E072DD"/>
    <w:rsid w:val="00E1020A"/>
    <w:rsid w:val="00E11DF5"/>
    <w:rsid w:val="00E14A4C"/>
    <w:rsid w:val="00E1672A"/>
    <w:rsid w:val="00E22478"/>
    <w:rsid w:val="00E2491F"/>
    <w:rsid w:val="00E24F98"/>
    <w:rsid w:val="00E261D2"/>
    <w:rsid w:val="00E30357"/>
    <w:rsid w:val="00E30603"/>
    <w:rsid w:val="00E33DBC"/>
    <w:rsid w:val="00E34D31"/>
    <w:rsid w:val="00E37CD0"/>
    <w:rsid w:val="00E412AB"/>
    <w:rsid w:val="00E447A7"/>
    <w:rsid w:val="00E4580C"/>
    <w:rsid w:val="00E46E23"/>
    <w:rsid w:val="00E5245E"/>
    <w:rsid w:val="00E52FA6"/>
    <w:rsid w:val="00E536AE"/>
    <w:rsid w:val="00E62727"/>
    <w:rsid w:val="00E62F4A"/>
    <w:rsid w:val="00E64CA7"/>
    <w:rsid w:val="00E665E0"/>
    <w:rsid w:val="00E709EC"/>
    <w:rsid w:val="00E73AE9"/>
    <w:rsid w:val="00E75082"/>
    <w:rsid w:val="00E758F0"/>
    <w:rsid w:val="00E75ABD"/>
    <w:rsid w:val="00E75DE1"/>
    <w:rsid w:val="00E83666"/>
    <w:rsid w:val="00E8405F"/>
    <w:rsid w:val="00E862F0"/>
    <w:rsid w:val="00E869A0"/>
    <w:rsid w:val="00E87945"/>
    <w:rsid w:val="00E9005E"/>
    <w:rsid w:val="00E91D62"/>
    <w:rsid w:val="00E921E6"/>
    <w:rsid w:val="00EA0D0E"/>
    <w:rsid w:val="00EA1804"/>
    <w:rsid w:val="00EA2D13"/>
    <w:rsid w:val="00EA4CF4"/>
    <w:rsid w:val="00EA58F5"/>
    <w:rsid w:val="00EA6187"/>
    <w:rsid w:val="00EA61D8"/>
    <w:rsid w:val="00EA730B"/>
    <w:rsid w:val="00EB368E"/>
    <w:rsid w:val="00EB5026"/>
    <w:rsid w:val="00EB7A7C"/>
    <w:rsid w:val="00EC155A"/>
    <w:rsid w:val="00EC19DA"/>
    <w:rsid w:val="00EC22D6"/>
    <w:rsid w:val="00EC5786"/>
    <w:rsid w:val="00EC7267"/>
    <w:rsid w:val="00ED00D4"/>
    <w:rsid w:val="00ED0D4E"/>
    <w:rsid w:val="00ED26F5"/>
    <w:rsid w:val="00ED5694"/>
    <w:rsid w:val="00ED5DD0"/>
    <w:rsid w:val="00EE15C3"/>
    <w:rsid w:val="00EE37B1"/>
    <w:rsid w:val="00EE555B"/>
    <w:rsid w:val="00EF16BB"/>
    <w:rsid w:val="00EF3D4E"/>
    <w:rsid w:val="00EF5CA3"/>
    <w:rsid w:val="00EF5D06"/>
    <w:rsid w:val="00EF75F0"/>
    <w:rsid w:val="00F01161"/>
    <w:rsid w:val="00F04961"/>
    <w:rsid w:val="00F06166"/>
    <w:rsid w:val="00F06772"/>
    <w:rsid w:val="00F1791C"/>
    <w:rsid w:val="00F2193E"/>
    <w:rsid w:val="00F21E31"/>
    <w:rsid w:val="00F2260E"/>
    <w:rsid w:val="00F22EF6"/>
    <w:rsid w:val="00F26084"/>
    <w:rsid w:val="00F31195"/>
    <w:rsid w:val="00F31DAD"/>
    <w:rsid w:val="00F335EE"/>
    <w:rsid w:val="00F336CF"/>
    <w:rsid w:val="00F33D4B"/>
    <w:rsid w:val="00F34C38"/>
    <w:rsid w:val="00F34FE3"/>
    <w:rsid w:val="00F3540D"/>
    <w:rsid w:val="00F43B64"/>
    <w:rsid w:val="00F441DB"/>
    <w:rsid w:val="00F55291"/>
    <w:rsid w:val="00F55CE0"/>
    <w:rsid w:val="00F57D7F"/>
    <w:rsid w:val="00F57F71"/>
    <w:rsid w:val="00F6364C"/>
    <w:rsid w:val="00F656CC"/>
    <w:rsid w:val="00F7064C"/>
    <w:rsid w:val="00F70B14"/>
    <w:rsid w:val="00F71DA3"/>
    <w:rsid w:val="00F71F33"/>
    <w:rsid w:val="00F72604"/>
    <w:rsid w:val="00F727A7"/>
    <w:rsid w:val="00F77203"/>
    <w:rsid w:val="00F77329"/>
    <w:rsid w:val="00F775B8"/>
    <w:rsid w:val="00F901D7"/>
    <w:rsid w:val="00F92DEF"/>
    <w:rsid w:val="00F9607D"/>
    <w:rsid w:val="00F96129"/>
    <w:rsid w:val="00FA0AD4"/>
    <w:rsid w:val="00FA1377"/>
    <w:rsid w:val="00FA1B69"/>
    <w:rsid w:val="00FA2191"/>
    <w:rsid w:val="00FA3282"/>
    <w:rsid w:val="00FA450D"/>
    <w:rsid w:val="00FA7A02"/>
    <w:rsid w:val="00FB1A35"/>
    <w:rsid w:val="00FB38A4"/>
    <w:rsid w:val="00FB6391"/>
    <w:rsid w:val="00FB7F04"/>
    <w:rsid w:val="00FC2DE7"/>
    <w:rsid w:val="00FC35CD"/>
    <w:rsid w:val="00FC6485"/>
    <w:rsid w:val="00FC6D52"/>
    <w:rsid w:val="00FC7303"/>
    <w:rsid w:val="00FC7DC4"/>
    <w:rsid w:val="00FD1ECD"/>
    <w:rsid w:val="00FD605B"/>
    <w:rsid w:val="00FD773A"/>
    <w:rsid w:val="00FE0F3C"/>
    <w:rsid w:val="00FE27FB"/>
    <w:rsid w:val="00FE34D3"/>
    <w:rsid w:val="00FE4A42"/>
    <w:rsid w:val="00FE675B"/>
    <w:rsid w:val="00FE719B"/>
    <w:rsid w:val="00FE7565"/>
    <w:rsid w:val="00FE75BA"/>
    <w:rsid w:val="00FE7A38"/>
    <w:rsid w:val="00FE7E4E"/>
    <w:rsid w:val="00FF0229"/>
    <w:rsid w:val="00FF0D57"/>
    <w:rsid w:val="00FF1920"/>
    <w:rsid w:val="00FF2ED5"/>
    <w:rsid w:val="00FF3491"/>
    <w:rsid w:val="00FF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4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85E1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85E1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385E1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5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10D7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51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112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112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112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50</cp:revision>
  <dcterms:created xsi:type="dcterms:W3CDTF">2020-12-17T11:47:00Z</dcterms:created>
  <dcterms:modified xsi:type="dcterms:W3CDTF">2020-12-21T05:20:00Z</dcterms:modified>
</cp:coreProperties>
</file>