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A36E5D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3pt" wrapcoords="-309 0 -309 21300 21600 21300 21600 0 -309 0" o:allowoverlap="f">
                  <v:imagedata r:id="rId5" o:title="Gerb3" gain="74473f" grayscale="t"/>
                </v:shape>
              </w:pict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8B104E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28.03</w:t>
            </w:r>
            <w:r w:rsidR="00C91D1C">
              <w:rPr>
                <w:rFonts w:ascii="Arial" w:hAnsi="Arial"/>
                <w:sz w:val="24"/>
              </w:rPr>
              <w:t>.201</w:t>
            </w: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3B5E1F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62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F65916" w:rsidTr="00F65916">
        <w:tc>
          <w:tcPr>
            <w:tcW w:w="4825" w:type="dxa"/>
          </w:tcPr>
          <w:p w:rsidR="00833BB9" w:rsidRPr="00F65916" w:rsidRDefault="00833BB9" w:rsidP="00B7790E">
            <w:pPr>
              <w:shd w:val="clear" w:color="auto" w:fill="FFFFFF"/>
              <w:spacing w:before="302"/>
              <w:ind w:right="923"/>
              <w:jc w:val="both"/>
              <w:rPr>
                <w:sz w:val="28"/>
              </w:rPr>
            </w:pPr>
            <w:r w:rsidRPr="00F65916">
              <w:rPr>
                <w:sz w:val="28"/>
              </w:rPr>
              <w:sym w:font="Symbol" w:char="F0E9"/>
            </w:r>
            <w:r w:rsidR="008F262B" w:rsidRPr="00F65916">
              <w:rPr>
                <w:szCs w:val="28"/>
              </w:rPr>
              <w:t xml:space="preserve"> </w:t>
            </w:r>
            <w:r w:rsidR="00B7790E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утверждении Порядка предоставления из районного бюджета бюджетам сельских поселений района иных </w:t>
            </w:r>
            <w:proofErr w:type="spellStart"/>
            <w:proofErr w:type="gramStart"/>
            <w:r w:rsidR="00B7790E">
              <w:rPr>
                <w:rFonts w:ascii="Times New Roman CYR" w:hAnsi="Times New Roman CYR" w:cs="Times New Roman CYR"/>
                <w:sz w:val="28"/>
                <w:szCs w:val="28"/>
              </w:rPr>
              <w:t>меж-бюджетных</w:t>
            </w:r>
            <w:proofErr w:type="spellEnd"/>
            <w:proofErr w:type="gramEnd"/>
            <w:r w:rsidR="00B7790E">
              <w:rPr>
                <w:rFonts w:ascii="Times New Roman CYR" w:hAnsi="Times New Roman CYR" w:cs="Times New Roman CYR"/>
                <w:sz w:val="28"/>
                <w:szCs w:val="28"/>
              </w:rPr>
              <w:t xml:space="preserve"> трансфертов</w:t>
            </w:r>
            <w:r w:rsidRPr="00F65916">
              <w:rPr>
                <w:sz w:val="28"/>
              </w:rPr>
              <w:sym w:font="Symbol" w:char="F0F9"/>
            </w:r>
          </w:p>
          <w:p w:rsidR="00494730" w:rsidRPr="00F65916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F65916" w:rsidRDefault="00494730" w:rsidP="00F65916">
            <w:pPr>
              <w:ind w:right="4109"/>
              <w:jc w:val="both"/>
              <w:rPr>
                <w:sz w:val="24"/>
              </w:rPr>
            </w:pPr>
          </w:p>
        </w:tc>
      </w:tr>
    </w:tbl>
    <w:p w:rsidR="00C423D0" w:rsidRDefault="00C423D0" w:rsidP="00842898">
      <w:pPr>
        <w:ind w:right="4109"/>
        <w:jc w:val="both"/>
        <w:rPr>
          <w:sz w:val="24"/>
        </w:rPr>
      </w:pPr>
    </w:p>
    <w:p w:rsidR="00B7790E" w:rsidRDefault="00B7790E" w:rsidP="00842898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 и 142.4 Бюджетного кодекса Российской Федерации, </w:t>
      </w:r>
      <w:r w:rsidRPr="001014E7">
        <w:rPr>
          <w:sz w:val="28"/>
          <w:szCs w:val="28"/>
        </w:rPr>
        <w:t>на основании пункта 2 статьи 26, части 1 статьи 54 Ус</w:t>
      </w:r>
      <w:r w:rsidRPr="001014E7">
        <w:rPr>
          <w:sz w:val="28"/>
          <w:szCs w:val="28"/>
        </w:rPr>
        <w:softHyphen/>
        <w:t>тава</w:t>
      </w:r>
      <w:r>
        <w:rPr>
          <w:sz w:val="28"/>
          <w:szCs w:val="28"/>
        </w:rPr>
        <w:t xml:space="preserve"> муниципального образования Тюменцевский район Алтайского края </w:t>
      </w:r>
      <w:r w:rsidRPr="007B683B">
        <w:rPr>
          <w:sz w:val="28"/>
          <w:szCs w:val="28"/>
        </w:rPr>
        <w:t>районное Собрание депутатов</w:t>
      </w:r>
    </w:p>
    <w:p w:rsidR="00B7790E" w:rsidRDefault="00B7790E" w:rsidP="008428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7790E" w:rsidRDefault="00B7790E" w:rsidP="0084289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предоставления из районного бюджета бюджетам сельских поселений района иных межбюджетных трансфертов (приложение).</w:t>
      </w:r>
    </w:p>
    <w:p w:rsidR="00A010CF" w:rsidRPr="00F46736" w:rsidRDefault="005F36B1" w:rsidP="00A010CF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</w:t>
      </w:r>
      <w:r w:rsidR="00A010CF" w:rsidRPr="00A010CF">
        <w:rPr>
          <w:sz w:val="28"/>
          <w:szCs w:val="28"/>
        </w:rPr>
        <w:t>.</w:t>
      </w:r>
      <w:r w:rsidR="00A010CF">
        <w:rPr>
          <w:sz w:val="28"/>
          <w:szCs w:val="28"/>
        </w:rPr>
        <w:t xml:space="preserve"> </w:t>
      </w:r>
      <w:r w:rsidR="00A010CF" w:rsidRPr="00A010CF">
        <w:rPr>
          <w:sz w:val="28"/>
          <w:szCs w:val="28"/>
        </w:rPr>
        <w:t xml:space="preserve">Направить указанное решение главе района И.И. </w:t>
      </w:r>
      <w:proofErr w:type="spellStart"/>
      <w:r w:rsidR="00A010CF" w:rsidRPr="00A010CF">
        <w:rPr>
          <w:sz w:val="28"/>
          <w:szCs w:val="28"/>
        </w:rPr>
        <w:t>Дитцу</w:t>
      </w:r>
      <w:proofErr w:type="spellEnd"/>
      <w:r w:rsidR="00A010CF" w:rsidRPr="00A010CF">
        <w:rPr>
          <w:sz w:val="28"/>
          <w:szCs w:val="28"/>
        </w:rPr>
        <w:t xml:space="preserve"> для подписания и обнародования в установленном порядке</w:t>
      </w:r>
      <w:r w:rsidR="00A010CF" w:rsidRPr="00F46736">
        <w:rPr>
          <w:sz w:val="24"/>
          <w:szCs w:val="24"/>
        </w:rPr>
        <w:t>.</w:t>
      </w:r>
    </w:p>
    <w:p w:rsidR="00B7790E" w:rsidRPr="001014E7" w:rsidRDefault="005F36B1" w:rsidP="008428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90E" w:rsidRPr="001014E7">
        <w:rPr>
          <w:sz w:val="28"/>
          <w:szCs w:val="28"/>
        </w:rPr>
        <w:t>. Настоящее решение вступает в силу с момента его разме</w:t>
      </w:r>
      <w:r w:rsidR="001014E7">
        <w:rPr>
          <w:sz w:val="28"/>
          <w:szCs w:val="28"/>
        </w:rPr>
        <w:t>щения</w:t>
      </w:r>
      <w:r w:rsidR="00B7790E" w:rsidRPr="001014E7">
        <w:rPr>
          <w:sz w:val="28"/>
          <w:szCs w:val="28"/>
        </w:rPr>
        <w:t xml:space="preserve"> на официальном сайте Администрации Тюменцевского района</w:t>
      </w:r>
      <w:r w:rsidR="001014E7">
        <w:rPr>
          <w:sz w:val="28"/>
          <w:szCs w:val="28"/>
        </w:rPr>
        <w:t>.</w:t>
      </w:r>
    </w:p>
    <w:p w:rsidR="00701196" w:rsidRPr="000F0A0D" w:rsidRDefault="005F36B1" w:rsidP="0084289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790E" w:rsidRPr="001014E7">
        <w:rPr>
          <w:sz w:val="28"/>
          <w:szCs w:val="28"/>
        </w:rPr>
        <w:t xml:space="preserve">. </w:t>
      </w:r>
      <w:proofErr w:type="gramStart"/>
      <w:r w:rsidR="00701196" w:rsidRPr="001014E7">
        <w:rPr>
          <w:sz w:val="28"/>
          <w:szCs w:val="28"/>
        </w:rPr>
        <w:t>Контроль за</w:t>
      </w:r>
      <w:proofErr w:type="gramEnd"/>
      <w:r w:rsidR="00701196" w:rsidRPr="001014E7">
        <w:rPr>
          <w:sz w:val="28"/>
          <w:szCs w:val="28"/>
        </w:rPr>
        <w:t xml:space="preserve"> исполнением настоящего решения возложить на постоянную комиссию по вопросам плана, бюджета, налогам,  кредитам и экономической  политике (Бессонов</w:t>
      </w:r>
      <w:r w:rsidR="00E36F57" w:rsidRPr="001014E7">
        <w:rPr>
          <w:sz w:val="28"/>
          <w:szCs w:val="28"/>
        </w:rPr>
        <w:t>а</w:t>
      </w:r>
      <w:r w:rsidR="00701196" w:rsidRPr="001014E7">
        <w:rPr>
          <w:sz w:val="28"/>
          <w:szCs w:val="28"/>
        </w:rPr>
        <w:t xml:space="preserve"> Г.</w:t>
      </w:r>
      <w:r w:rsidR="00E36F57" w:rsidRPr="001014E7">
        <w:rPr>
          <w:sz w:val="28"/>
          <w:szCs w:val="28"/>
        </w:rPr>
        <w:t xml:space="preserve"> </w:t>
      </w:r>
      <w:r w:rsidR="00701196" w:rsidRPr="001014E7">
        <w:rPr>
          <w:sz w:val="28"/>
          <w:szCs w:val="28"/>
        </w:rPr>
        <w:t>И.).</w:t>
      </w:r>
    </w:p>
    <w:p w:rsidR="00701196" w:rsidRDefault="00701196" w:rsidP="0084289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C423D0" w:rsidRDefault="00F65916" w:rsidP="00A010CF">
      <w:pPr>
        <w:ind w:right="-2"/>
        <w:jc w:val="both"/>
        <w:rPr>
          <w:sz w:val="28"/>
          <w:szCs w:val="28"/>
        </w:rPr>
      </w:pPr>
      <w:r w:rsidRPr="00F65916">
        <w:rPr>
          <w:sz w:val="28"/>
          <w:szCs w:val="28"/>
        </w:rPr>
        <w:t xml:space="preserve">Председатель </w:t>
      </w:r>
      <w:r w:rsidR="00B94E3D">
        <w:rPr>
          <w:sz w:val="28"/>
          <w:szCs w:val="28"/>
        </w:rPr>
        <w:t>районного</w:t>
      </w:r>
      <w:r w:rsidR="004470A4">
        <w:rPr>
          <w:sz w:val="28"/>
          <w:szCs w:val="28"/>
        </w:rPr>
        <w:t xml:space="preserve"> </w:t>
      </w:r>
      <w:r w:rsidRPr="00F65916">
        <w:rPr>
          <w:sz w:val="28"/>
          <w:szCs w:val="28"/>
        </w:rPr>
        <w:t xml:space="preserve">Собрания </w:t>
      </w:r>
      <w:r w:rsidR="004470A4">
        <w:rPr>
          <w:sz w:val="28"/>
          <w:szCs w:val="28"/>
        </w:rPr>
        <w:t>де</w:t>
      </w:r>
      <w:r w:rsidRPr="00F65916">
        <w:rPr>
          <w:sz w:val="28"/>
          <w:szCs w:val="28"/>
        </w:rPr>
        <w:t>путатов</w:t>
      </w:r>
      <w:r w:rsidR="004865C3">
        <w:rPr>
          <w:sz w:val="28"/>
          <w:szCs w:val="28"/>
        </w:rPr>
        <w:t xml:space="preserve">      </w:t>
      </w:r>
      <w:r w:rsidR="00B94E3D">
        <w:rPr>
          <w:sz w:val="28"/>
          <w:szCs w:val="28"/>
        </w:rPr>
        <w:t xml:space="preserve">  </w:t>
      </w:r>
      <w:r w:rsidR="000A0C2E">
        <w:rPr>
          <w:sz w:val="28"/>
          <w:szCs w:val="28"/>
        </w:rPr>
        <w:t xml:space="preserve">            </w:t>
      </w:r>
      <w:r w:rsidR="004865C3">
        <w:rPr>
          <w:sz w:val="28"/>
          <w:szCs w:val="28"/>
        </w:rPr>
        <w:t xml:space="preserve"> </w:t>
      </w:r>
      <w:r w:rsidR="00B94E3D">
        <w:rPr>
          <w:sz w:val="28"/>
          <w:szCs w:val="28"/>
        </w:rPr>
        <w:t>Ю.</w:t>
      </w:r>
      <w:r w:rsidR="000A0C2E">
        <w:rPr>
          <w:sz w:val="28"/>
          <w:szCs w:val="28"/>
        </w:rPr>
        <w:t xml:space="preserve"> </w:t>
      </w:r>
      <w:r w:rsidR="00B94E3D">
        <w:rPr>
          <w:sz w:val="28"/>
          <w:szCs w:val="28"/>
        </w:rPr>
        <w:t xml:space="preserve">М. </w:t>
      </w:r>
      <w:proofErr w:type="spellStart"/>
      <w:r w:rsidR="004470A4">
        <w:rPr>
          <w:sz w:val="28"/>
          <w:szCs w:val="28"/>
        </w:rPr>
        <w:t>Б</w:t>
      </w:r>
      <w:r w:rsidR="00B94E3D">
        <w:rPr>
          <w:sz w:val="28"/>
          <w:szCs w:val="28"/>
        </w:rPr>
        <w:t>елгородцев</w:t>
      </w:r>
      <w:proofErr w:type="spellEnd"/>
    </w:p>
    <w:p w:rsidR="00D404BB" w:rsidRDefault="00D404BB" w:rsidP="00A010CF">
      <w:pPr>
        <w:ind w:right="-2"/>
        <w:jc w:val="both"/>
        <w:rPr>
          <w:sz w:val="28"/>
          <w:szCs w:val="28"/>
        </w:rPr>
      </w:pPr>
    </w:p>
    <w:p w:rsidR="00D404BB" w:rsidRDefault="00D404BB" w:rsidP="00A010CF">
      <w:pPr>
        <w:ind w:right="-2"/>
        <w:jc w:val="both"/>
        <w:rPr>
          <w:sz w:val="28"/>
          <w:szCs w:val="28"/>
        </w:rPr>
      </w:pPr>
    </w:p>
    <w:p w:rsidR="00D404BB" w:rsidRDefault="00D404BB" w:rsidP="00A010CF">
      <w:pPr>
        <w:ind w:right="-2"/>
        <w:jc w:val="both"/>
        <w:rPr>
          <w:sz w:val="28"/>
          <w:szCs w:val="28"/>
        </w:rPr>
      </w:pPr>
    </w:p>
    <w:p w:rsidR="00D404BB" w:rsidRDefault="00D404BB" w:rsidP="00A010CF">
      <w:pPr>
        <w:ind w:right="-2"/>
        <w:jc w:val="both"/>
        <w:rPr>
          <w:sz w:val="28"/>
          <w:szCs w:val="28"/>
        </w:rPr>
      </w:pPr>
    </w:p>
    <w:p w:rsidR="00D404BB" w:rsidRDefault="00D404BB" w:rsidP="00A010CF">
      <w:pPr>
        <w:ind w:right="-2"/>
        <w:jc w:val="both"/>
        <w:rPr>
          <w:sz w:val="28"/>
          <w:szCs w:val="28"/>
        </w:rPr>
      </w:pPr>
    </w:p>
    <w:p w:rsidR="00D404BB" w:rsidRPr="00D404BB" w:rsidRDefault="00D404BB" w:rsidP="00D404BB">
      <w:pPr>
        <w:jc w:val="right"/>
        <w:rPr>
          <w:sz w:val="28"/>
          <w:szCs w:val="28"/>
        </w:rPr>
      </w:pPr>
      <w:r w:rsidRPr="00D404BB">
        <w:rPr>
          <w:sz w:val="28"/>
          <w:szCs w:val="28"/>
        </w:rPr>
        <w:lastRenderedPageBreak/>
        <w:t xml:space="preserve">Приложение </w:t>
      </w:r>
    </w:p>
    <w:p w:rsidR="00D404BB" w:rsidRPr="00D404BB" w:rsidRDefault="00D404BB" w:rsidP="00D404BB">
      <w:pPr>
        <w:jc w:val="right"/>
        <w:rPr>
          <w:sz w:val="28"/>
          <w:szCs w:val="28"/>
        </w:rPr>
      </w:pPr>
      <w:r w:rsidRPr="00D404BB">
        <w:rPr>
          <w:sz w:val="28"/>
          <w:szCs w:val="28"/>
        </w:rPr>
        <w:t>к решению районного Собрания депутатов</w:t>
      </w:r>
    </w:p>
    <w:p w:rsidR="00D404BB" w:rsidRPr="00D404BB" w:rsidRDefault="00D404BB" w:rsidP="00D404BB">
      <w:pPr>
        <w:jc w:val="right"/>
        <w:rPr>
          <w:sz w:val="28"/>
          <w:szCs w:val="28"/>
        </w:rPr>
      </w:pPr>
      <w:r w:rsidRPr="00D404BB">
        <w:rPr>
          <w:sz w:val="28"/>
          <w:szCs w:val="28"/>
        </w:rPr>
        <w:t xml:space="preserve">от «28» марта  2018 г. №62      </w:t>
      </w:r>
    </w:p>
    <w:p w:rsidR="00D404BB" w:rsidRPr="00D404BB" w:rsidRDefault="00D404BB" w:rsidP="00D404BB">
      <w:pPr>
        <w:jc w:val="right"/>
        <w:rPr>
          <w:sz w:val="28"/>
          <w:szCs w:val="28"/>
        </w:rPr>
      </w:pPr>
    </w:p>
    <w:p w:rsidR="00D404BB" w:rsidRPr="00D404BB" w:rsidRDefault="00D404BB" w:rsidP="00D404BB">
      <w:pPr>
        <w:jc w:val="center"/>
        <w:rPr>
          <w:b/>
          <w:sz w:val="28"/>
          <w:szCs w:val="28"/>
        </w:rPr>
      </w:pPr>
      <w:r w:rsidRPr="00D404BB">
        <w:rPr>
          <w:b/>
          <w:sz w:val="28"/>
          <w:szCs w:val="28"/>
        </w:rPr>
        <w:t>Порядок</w:t>
      </w:r>
    </w:p>
    <w:p w:rsidR="00D404BB" w:rsidRPr="00D404BB" w:rsidRDefault="00D404BB" w:rsidP="00D404BB">
      <w:pPr>
        <w:jc w:val="center"/>
        <w:rPr>
          <w:b/>
          <w:sz w:val="28"/>
          <w:szCs w:val="28"/>
        </w:rPr>
      </w:pPr>
      <w:r w:rsidRPr="00D404BB">
        <w:rPr>
          <w:b/>
          <w:sz w:val="28"/>
          <w:szCs w:val="28"/>
        </w:rPr>
        <w:t xml:space="preserve">предоставления из районного бюджета бюджетам сельских поселений </w:t>
      </w:r>
    </w:p>
    <w:p w:rsidR="00D404BB" w:rsidRPr="00D404BB" w:rsidRDefault="00D404BB" w:rsidP="00D404BB">
      <w:pPr>
        <w:jc w:val="center"/>
        <w:rPr>
          <w:b/>
          <w:sz w:val="28"/>
          <w:szCs w:val="28"/>
        </w:rPr>
      </w:pPr>
      <w:r w:rsidRPr="00D404BB">
        <w:rPr>
          <w:b/>
          <w:sz w:val="28"/>
          <w:szCs w:val="28"/>
        </w:rPr>
        <w:t>района иных межбюджетных трансфертов</w:t>
      </w:r>
    </w:p>
    <w:p w:rsidR="00D404BB" w:rsidRDefault="00D404BB" w:rsidP="00D404BB">
      <w:pPr>
        <w:pStyle w:val="3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404BB" w:rsidRDefault="00D404BB" w:rsidP="00D404BB">
      <w:pPr>
        <w:pStyle w:val="formattexttoplevel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из районного бюджета бюджетам сельских поселений района иных межбюджетных трансфертов (далее - Порядок) разработан в соответствии со </w:t>
      </w:r>
      <w:hyperlink r:id="rId6" w:history="1">
        <w:r>
          <w:rPr>
            <w:rStyle w:val="a9"/>
            <w:sz w:val="28"/>
            <w:szCs w:val="28"/>
          </w:rPr>
          <w:t>статьями 9</w:t>
        </w:r>
      </w:hyperlink>
      <w:r>
        <w:rPr>
          <w:sz w:val="28"/>
          <w:szCs w:val="28"/>
        </w:rPr>
        <w:t xml:space="preserve"> и 142.4 Бюджетного кодекса Российской Федерации и устанавливает случаи, условия и порядок предоставления иных межбюджетных трансфертов бюджетам сельских поселений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района.</w:t>
      </w:r>
    </w:p>
    <w:p w:rsidR="00D404BB" w:rsidRDefault="00D404BB" w:rsidP="00D404BB">
      <w:pPr>
        <w:pStyle w:val="3"/>
        <w:rPr>
          <w:sz w:val="28"/>
          <w:szCs w:val="28"/>
        </w:rPr>
      </w:pPr>
      <w:r>
        <w:rPr>
          <w:sz w:val="28"/>
          <w:szCs w:val="28"/>
        </w:rPr>
        <w:t>2. Случаи предоставления иных межбюджетных трансфертов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из районного бюджета бюджетам сельских поселений предоставляются в следующих случаях: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соглашениями; 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целях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3) при возникновении в бюджетах сельских поселений непредвиденных социально значимых расходов; 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4) в случае принятия в течение финансового года Администрацией </w:t>
      </w:r>
      <w:proofErr w:type="spellStart"/>
      <w:r>
        <w:rPr>
          <w:rFonts w:eastAsia="Batang"/>
          <w:sz w:val="28"/>
          <w:szCs w:val="28"/>
        </w:rPr>
        <w:t>Тюменцевского</w:t>
      </w:r>
      <w:proofErr w:type="spellEnd"/>
      <w:r>
        <w:rPr>
          <w:rFonts w:eastAsia="Batang"/>
          <w:sz w:val="28"/>
          <w:szCs w:val="28"/>
        </w:rPr>
        <w:t xml:space="preserve"> района или администрациями сельских поселений района решений о необходимости проведения на территории поселений работ, являющихся социально значимыми;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5) в случае проведения проектно-изыскательских работ, работ по строительству и реконструкции сооружений инженерной и общественной инфраструктуры </w:t>
      </w:r>
      <w:proofErr w:type="spellStart"/>
      <w:r>
        <w:rPr>
          <w:rFonts w:eastAsia="Batang"/>
          <w:sz w:val="28"/>
          <w:szCs w:val="28"/>
        </w:rPr>
        <w:t>общепоселенческого</w:t>
      </w:r>
      <w:proofErr w:type="spellEnd"/>
      <w:r>
        <w:rPr>
          <w:rFonts w:eastAsia="Batang"/>
          <w:sz w:val="28"/>
          <w:szCs w:val="28"/>
        </w:rPr>
        <w:t xml:space="preserve"> значения; 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случае получения целевых межбюджетных трансфертов, полученных из краевого бюджета для предоставления их бюджетам поселений, в порядке, установленном соответствующим органом государственной власти края; 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на иные цели, предусмотренные муниципальными правовыми актами.</w:t>
      </w:r>
      <w:r>
        <w:rPr>
          <w:sz w:val="28"/>
          <w:szCs w:val="28"/>
        </w:rPr>
        <w:br/>
      </w:r>
    </w:p>
    <w:p w:rsidR="00D404BB" w:rsidRDefault="00D404BB" w:rsidP="00D404BB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Условия предоставления иных межбюджетных трансфертов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>Иные межбюджетные трансферты из районного бюджета бюджетам сельских поселений предоставляются отдельным поселениям в случаях, предусмотренных разделом 2 настоящего Порядка, при условии соблюдения органами местного самоуправления сельских поселений района бюджетного законодательства Российской Федерации и законодательства Российской Федерации о налогах и сборах (за исключением межбюджетных  трансфертов на осуществление части полномочий по решению вопросов местного значения в соответствии с заключенными соглашениями).</w:t>
      </w:r>
      <w:proofErr w:type="gramEnd"/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иных межбюджетных трансфертов из районного бюджета бюджетам поселений осуществляется за счет средств районного бюджета либо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в случаях, предусмотренных пунктом 6 раздела 2 настоящего Порядка.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Объем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предоставления иных межбюджетных трансфертов не может превышать объем средств на эти цели, утвержденный решением о районном бюджете на соответствующий финансовый год.</w:t>
      </w:r>
    </w:p>
    <w:p w:rsidR="00D404BB" w:rsidRDefault="00D404BB" w:rsidP="00D404BB">
      <w:pPr>
        <w:pStyle w:val="3"/>
        <w:rPr>
          <w:sz w:val="28"/>
          <w:szCs w:val="28"/>
        </w:rPr>
      </w:pPr>
      <w:r>
        <w:rPr>
          <w:sz w:val="28"/>
          <w:szCs w:val="28"/>
        </w:rPr>
        <w:t>4. Порядок предоставления иных межбюджетных трансфертов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Предоставление иных межбюджетных трансфертов осуществляется на основании распоряжения Администрации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и в соответствии с соглашением, заключаемым Администрацией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и сельской администрацией.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иных межбюджетных трансфертов бюджету сельского поселения в случаях, предусмотренных разделом 2 настоящего Порядка, носит целевой характер и осуществляется в следующем порядке: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для рассмотрения вопроса о предоставлении иных межбюджетных трансфертов глава сельской администрации (глава сельсовета) направляет Главе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мотивированное обращение о выделении финансовых средств с указанием цели, на которую предполагается их использовать, и расчетов, подтверждающих запрашиваемую сумму;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обращение главы сельской администрации (главы сельсовета) о предоставлении иных межбюджетных трансфертов бюджету сельского поселения рассматривается Главой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в течение 10 дней с момента получения обращения и в случае положительного заключения, на него направляется в комитет по финансам, налоговой и кредитной политике Администрации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(далее по тексту - финансовый орган);</w:t>
      </w:r>
      <w:proofErr w:type="gramEnd"/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финансовый орган готовит проект распоряжения Администрации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о выделении отдельному сельскому поселению иных межбюджетных трансфертов;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соответствии с распоряжением Администрации района финансовый орган производит перечисление бюджетных ассигнований бюджету сельского поселения.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принятия решения об отказе в предоставлении иных межбюджетных трансфертов главе сельской администрации (главе </w:t>
      </w:r>
      <w:r>
        <w:rPr>
          <w:sz w:val="28"/>
          <w:szCs w:val="28"/>
        </w:rPr>
        <w:lastRenderedPageBreak/>
        <w:t>сельсовета) направляется мотивированный письменный отказ, подготовленный финансовым органом, в течение 10 дней со дня принятия решения.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Основанием для предоставления иных межбюджетных трансфертов бюджетам сельских поселений в случаях, предусмотренных пунктом 1 раздела 2 настоящего Порядка, является соглашение о передаче части полномочий на решение вопросов местного значения. Порядок, предусмотренный пунктами 1 и 2 настоящего раздела,  в данном случае не применяется.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Основанием для предоставления иных межбюджетных трансфертов бюджетам сельских поселений в случаях, предусмотренных пунктом 6 раздела 2</w:t>
      </w:r>
      <w:hyperlink r:id="rId7" w:history="1">
        <w:r>
          <w:rPr>
            <w:rStyle w:val="a9"/>
            <w:sz w:val="28"/>
            <w:szCs w:val="28"/>
          </w:rPr>
          <w:t xml:space="preserve"> настоящего Порядка</w:t>
        </w:r>
      </w:hyperlink>
      <w:r>
        <w:rPr>
          <w:sz w:val="28"/>
          <w:szCs w:val="28"/>
        </w:rPr>
        <w:t>, является решение органа государственной власти края.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межбюджетные трансферты, полученные из краевого бюджета, предоставляются бюджетам сельских поселений в случаях и порядке, предусмотренных федеральными и региональными правовыми актами, а также в соответствии с распоряжением Администрации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о распределении иных межбюджетных трансфертов между бюджетами сельских поселений.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  готовит проект распоряжения Администрации района о распределении иных межбюджетных трансфертов между бюджетами сельских поселений.</w:t>
      </w:r>
    </w:p>
    <w:p w:rsidR="00D404BB" w:rsidRDefault="00D404BB" w:rsidP="00D404BB">
      <w:pPr>
        <w:pStyle w:val="juscon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района финансовым органом производится перечисление бюджетных ассигнований бюджету сельского поселения.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Перечисление иных межбюджетных трансфертов осуществляется финансовым органом на счета, открытые бюджетам поселений в территориальном органе Федерального казначейства.</w:t>
      </w:r>
    </w:p>
    <w:p w:rsidR="00D404BB" w:rsidRDefault="00D404BB" w:rsidP="00D404BB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иных межбюджетных трансфертов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Расходование средств, предоставленных в виде иных межбюджетных трансфертов, на цели, не предусмотренные распоряжением Администрации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района, не допускается.</w:t>
      </w:r>
      <w:r>
        <w:rPr>
          <w:sz w:val="28"/>
          <w:szCs w:val="28"/>
        </w:rPr>
        <w:br/>
        <w:t xml:space="preserve">          2. В случае нецелевого использования финансовых средств они подлежат возврату в бюджет муниципального района.</w:t>
      </w:r>
      <w:r>
        <w:rPr>
          <w:sz w:val="28"/>
          <w:szCs w:val="28"/>
        </w:rPr>
        <w:br/>
        <w:t xml:space="preserve">          3. Органы местного самоуправления сельских поселений за нецелевое использование иных межбюджетных трансфертов несут ответственность в соответствии с законодательством Российской Федерации.</w:t>
      </w: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404BB" w:rsidRPr="00D404BB" w:rsidRDefault="00D404BB" w:rsidP="00D404BB">
      <w:pPr>
        <w:ind w:firstLine="720"/>
        <w:jc w:val="both"/>
        <w:rPr>
          <w:sz w:val="28"/>
          <w:szCs w:val="28"/>
        </w:rPr>
      </w:pPr>
      <w:r w:rsidRPr="00D404BB">
        <w:rPr>
          <w:sz w:val="28"/>
          <w:szCs w:val="28"/>
        </w:rPr>
        <w:t xml:space="preserve">Глава района                                                                            И. И. </w:t>
      </w:r>
      <w:proofErr w:type="spellStart"/>
      <w:r w:rsidRPr="00D404BB">
        <w:rPr>
          <w:sz w:val="28"/>
          <w:szCs w:val="28"/>
        </w:rPr>
        <w:t>Дитц</w:t>
      </w:r>
      <w:proofErr w:type="spellEnd"/>
    </w:p>
    <w:p w:rsidR="00D404BB" w:rsidRPr="00D404BB" w:rsidRDefault="00D404BB" w:rsidP="00D404BB">
      <w:pPr>
        <w:pStyle w:val="formattexttopleveltext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404BB" w:rsidRDefault="00D404BB" w:rsidP="00A010CF">
      <w:pPr>
        <w:ind w:right="-2"/>
        <w:jc w:val="both"/>
        <w:rPr>
          <w:sz w:val="24"/>
        </w:rPr>
      </w:pPr>
    </w:p>
    <w:sectPr w:rsidR="00D404BB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32C7"/>
    <w:multiLevelType w:val="hybridMultilevel"/>
    <w:tmpl w:val="086EE3D6"/>
    <w:lvl w:ilvl="0" w:tplc="705A9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62B"/>
    <w:rsid w:val="00005350"/>
    <w:rsid w:val="0006701A"/>
    <w:rsid w:val="00093B0A"/>
    <w:rsid w:val="000A0C2E"/>
    <w:rsid w:val="000A0DE8"/>
    <w:rsid w:val="001014E7"/>
    <w:rsid w:val="001035AD"/>
    <w:rsid w:val="00105543"/>
    <w:rsid w:val="00197E60"/>
    <w:rsid w:val="002E68BB"/>
    <w:rsid w:val="00354D34"/>
    <w:rsid w:val="003716EC"/>
    <w:rsid w:val="003B5E1F"/>
    <w:rsid w:val="003E2588"/>
    <w:rsid w:val="00434016"/>
    <w:rsid w:val="004440D1"/>
    <w:rsid w:val="004470A4"/>
    <w:rsid w:val="004865C3"/>
    <w:rsid w:val="00494730"/>
    <w:rsid w:val="004F5B3D"/>
    <w:rsid w:val="005F36B1"/>
    <w:rsid w:val="006E17A5"/>
    <w:rsid w:val="00701196"/>
    <w:rsid w:val="007B35EC"/>
    <w:rsid w:val="00833BB9"/>
    <w:rsid w:val="00842898"/>
    <w:rsid w:val="008814F8"/>
    <w:rsid w:val="008B104E"/>
    <w:rsid w:val="008F262B"/>
    <w:rsid w:val="00960856"/>
    <w:rsid w:val="009724FA"/>
    <w:rsid w:val="009875B3"/>
    <w:rsid w:val="00A010CF"/>
    <w:rsid w:val="00A36E5D"/>
    <w:rsid w:val="00A60870"/>
    <w:rsid w:val="00A70DC0"/>
    <w:rsid w:val="00A73A2D"/>
    <w:rsid w:val="00B7790E"/>
    <w:rsid w:val="00B94E3D"/>
    <w:rsid w:val="00BC77C9"/>
    <w:rsid w:val="00C423D0"/>
    <w:rsid w:val="00C91D1C"/>
    <w:rsid w:val="00CF389D"/>
    <w:rsid w:val="00D404BB"/>
    <w:rsid w:val="00DF159E"/>
    <w:rsid w:val="00E36F57"/>
    <w:rsid w:val="00E51FE8"/>
    <w:rsid w:val="00E737F6"/>
    <w:rsid w:val="00F65916"/>
    <w:rsid w:val="00F90CE0"/>
    <w:rsid w:val="00FB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7A5"/>
  </w:style>
  <w:style w:type="paragraph" w:styleId="1">
    <w:name w:val="heading 1"/>
    <w:basedOn w:val="a"/>
    <w:next w:val="a"/>
    <w:qFormat/>
    <w:rsid w:val="006E17A5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17A5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E17A5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E17A5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F262B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8F262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5">
    <w:name w:val="Знак Знак Знак Знак Знак Знак"/>
    <w:basedOn w:val="a"/>
    <w:rsid w:val="00B779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99"/>
    <w:qFormat/>
    <w:rsid w:val="00701196"/>
    <w:pPr>
      <w:ind w:left="720"/>
      <w:contextualSpacing/>
    </w:pPr>
  </w:style>
  <w:style w:type="paragraph" w:styleId="a7">
    <w:name w:val="Body Text"/>
    <w:basedOn w:val="a"/>
    <w:link w:val="a8"/>
    <w:rsid w:val="00A010CF"/>
    <w:pPr>
      <w:widowControl w:val="0"/>
      <w:ind w:firstLine="709"/>
      <w:jc w:val="both"/>
    </w:pPr>
    <w:rPr>
      <w:snapToGrid w:val="0"/>
      <w:sz w:val="28"/>
    </w:rPr>
  </w:style>
  <w:style w:type="character" w:customStyle="1" w:styleId="a8">
    <w:name w:val="Основной текст Знак"/>
    <w:basedOn w:val="a0"/>
    <w:link w:val="a7"/>
    <w:rsid w:val="00A010CF"/>
    <w:rPr>
      <w:snapToGrid w:val="0"/>
      <w:sz w:val="28"/>
    </w:rPr>
  </w:style>
  <w:style w:type="character" w:styleId="a9">
    <w:name w:val="Hyperlink"/>
    <w:basedOn w:val="a0"/>
    <w:unhideWhenUsed/>
    <w:rsid w:val="00D404BB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D404BB"/>
    <w:pPr>
      <w:spacing w:before="100" w:beforeAutospacing="1" w:after="100" w:afterAutospacing="1"/>
    </w:pPr>
    <w:rPr>
      <w:sz w:val="24"/>
      <w:szCs w:val="24"/>
    </w:rPr>
  </w:style>
  <w:style w:type="paragraph" w:customStyle="1" w:styleId="juscontext">
    <w:name w:val="juscontext"/>
    <w:basedOn w:val="a"/>
    <w:rsid w:val="00D404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40437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9;&#1077;&#1089;&#1089;&#1080;&#1080;%20&#1056;&#1057;&#1044;\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РСД</Template>
  <TotalTime>197</TotalTime>
  <Pages>4</Pages>
  <Words>902</Words>
  <Characters>7003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Admin</cp:lastModifiedBy>
  <cp:revision>30</cp:revision>
  <cp:lastPrinted>2017-12-25T06:59:00Z</cp:lastPrinted>
  <dcterms:created xsi:type="dcterms:W3CDTF">2017-09-22T02:40:00Z</dcterms:created>
  <dcterms:modified xsi:type="dcterms:W3CDTF">2018-04-03T05:06:00Z</dcterms:modified>
</cp:coreProperties>
</file>