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176" w:tblpY="1651"/>
        <w:tblW w:w="9849" w:type="dxa"/>
        <w:tblLayout w:type="fixed"/>
        <w:tblLook w:val="04A0"/>
      </w:tblPr>
      <w:tblGrid>
        <w:gridCol w:w="4586"/>
        <w:gridCol w:w="1422"/>
        <w:gridCol w:w="3841"/>
      </w:tblGrid>
      <w:tr w:rsidR="00613515" w:rsidTr="00EF1DF1">
        <w:trPr>
          <w:cantSplit/>
          <w:trHeight w:val="3213"/>
        </w:trPr>
        <w:tc>
          <w:tcPr>
            <w:tcW w:w="458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613515" w:rsidRDefault="00613515">
            <w:pPr>
              <w:tabs>
                <w:tab w:val="left" w:pos="0"/>
              </w:tabs>
              <w:spacing w:line="276" w:lineRule="auto"/>
              <w:ind w:left="-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КОНТРОЛЬНО-СЧЕТНАЯ ПАЛАТА</w:t>
            </w:r>
          </w:p>
          <w:p w:rsidR="00613515" w:rsidRDefault="00613515">
            <w:pPr>
              <w:tabs>
                <w:tab w:val="left" w:pos="0"/>
              </w:tabs>
              <w:spacing w:line="276" w:lineRule="auto"/>
              <w:ind w:left="-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ТЮМЕНЦЕВСКОГО РАЙОНА</w:t>
            </w:r>
          </w:p>
          <w:p w:rsidR="00613515" w:rsidRDefault="00613515">
            <w:pPr>
              <w:tabs>
                <w:tab w:val="left" w:pos="0"/>
              </w:tabs>
              <w:spacing w:line="276" w:lineRule="auto"/>
              <w:ind w:left="-25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АЛТАЙСКОГО КРАЯ</w:t>
            </w:r>
          </w:p>
          <w:p w:rsidR="00613515" w:rsidRDefault="00613515">
            <w:pPr>
              <w:tabs>
                <w:tab w:val="left" w:pos="0"/>
              </w:tabs>
              <w:spacing w:line="240" w:lineRule="exact"/>
              <w:ind w:left="-250" w:right="-108"/>
              <w:jc w:val="center"/>
              <w:rPr>
                <w:b/>
                <w:sz w:val="24"/>
                <w:szCs w:val="24"/>
              </w:rPr>
            </w:pPr>
          </w:p>
          <w:p w:rsidR="00613515" w:rsidRDefault="00613515">
            <w:pPr>
              <w:tabs>
                <w:tab w:val="left" w:pos="0"/>
              </w:tabs>
              <w:spacing w:line="276" w:lineRule="auto"/>
              <w:ind w:left="-25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Барнаульская</w:t>
            </w:r>
            <w:proofErr w:type="spellEnd"/>
            <w:r>
              <w:rPr>
                <w:sz w:val="24"/>
                <w:szCs w:val="24"/>
              </w:rPr>
              <w:t xml:space="preserve"> ул., 2, с. Тюменцево,</w:t>
            </w:r>
          </w:p>
          <w:p w:rsidR="00613515" w:rsidRDefault="00613515">
            <w:pPr>
              <w:tabs>
                <w:tab w:val="left" w:pos="0"/>
              </w:tabs>
              <w:spacing w:line="276" w:lineRule="auto"/>
              <w:ind w:lef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658580</w:t>
            </w:r>
          </w:p>
          <w:p w:rsidR="00613515" w:rsidRDefault="00613515">
            <w:pPr>
              <w:tabs>
                <w:tab w:val="left" w:pos="0"/>
              </w:tabs>
              <w:spacing w:line="276" w:lineRule="auto"/>
              <w:ind w:lef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(38588) 2-24-62,</w:t>
            </w:r>
          </w:p>
          <w:p w:rsidR="00613515" w:rsidRDefault="00613515" w:rsidP="00604620">
            <w:pPr>
              <w:pStyle w:val="a7"/>
              <w:spacing w:line="276" w:lineRule="auto"/>
              <w:jc w:val="center"/>
              <w:rPr>
                <w:b/>
              </w:rPr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r>
              <w:rPr>
                <w:rStyle w:val="mail-message-sender-email"/>
                <w:b/>
                <w:sz w:val="20"/>
                <w:szCs w:val="20"/>
              </w:rPr>
              <w:t xml:space="preserve">: </w:t>
            </w:r>
            <w:hyperlink r:id="rId8" w:history="1">
              <w:r>
                <w:rPr>
                  <w:rStyle w:val="a3"/>
                  <w:b/>
                  <w:lang w:val="en-US"/>
                </w:rPr>
                <w:t>kso</w:t>
              </w:r>
              <w:r>
                <w:rPr>
                  <w:rStyle w:val="a3"/>
                  <w:b/>
                </w:rPr>
                <w:t>.</w:t>
              </w:r>
              <w:r>
                <w:rPr>
                  <w:rStyle w:val="a3"/>
                  <w:b/>
                  <w:lang w:val="en-US"/>
                </w:rPr>
                <w:t>t</w:t>
              </w:r>
              <w:r>
                <w:rPr>
                  <w:rStyle w:val="a3"/>
                  <w:b/>
                </w:rPr>
                <w:t>@</w:t>
              </w:r>
              <w:r>
                <w:rPr>
                  <w:rStyle w:val="a3"/>
                  <w:b/>
                  <w:lang w:val="en-US"/>
                </w:rPr>
                <w:t>yandex</w:t>
              </w:r>
              <w:r>
                <w:rPr>
                  <w:rStyle w:val="a3"/>
                  <w:b/>
                </w:rPr>
                <w:t>.</w:t>
              </w:r>
              <w:r>
                <w:rPr>
                  <w:rStyle w:val="a3"/>
                  <w:b/>
                  <w:lang w:val="en-US"/>
                </w:rPr>
                <w:t>ru</w:t>
              </w:r>
            </w:hyperlink>
          </w:p>
          <w:p w:rsidR="00613515" w:rsidRDefault="00613515">
            <w:pPr>
              <w:tabs>
                <w:tab w:val="left" w:pos="0"/>
              </w:tabs>
              <w:spacing w:line="276" w:lineRule="auto"/>
              <w:ind w:left="-250"/>
              <w:jc w:val="center"/>
              <w:rPr>
                <w:sz w:val="24"/>
                <w:szCs w:val="24"/>
              </w:rPr>
            </w:pPr>
          </w:p>
          <w:p w:rsidR="00613515" w:rsidRPr="00604620" w:rsidRDefault="00613515">
            <w:pPr>
              <w:tabs>
                <w:tab w:val="left" w:pos="0"/>
              </w:tabs>
              <w:spacing w:line="276" w:lineRule="auto"/>
              <w:rPr>
                <w:szCs w:val="28"/>
                <w:u w:val="single"/>
              </w:rPr>
            </w:pPr>
            <w:r w:rsidRPr="00604620">
              <w:rPr>
                <w:szCs w:val="28"/>
                <w:u w:val="single"/>
              </w:rPr>
              <w:t xml:space="preserve">      16.03.2023          №  __16__</w:t>
            </w:r>
          </w:p>
          <w:p w:rsidR="00613515" w:rsidRDefault="00613515">
            <w:pPr>
              <w:tabs>
                <w:tab w:val="left" w:pos="0"/>
              </w:tabs>
              <w:spacing w:line="276" w:lineRule="auto"/>
              <w:ind w:left="-250"/>
              <w:rPr>
                <w:sz w:val="24"/>
                <w:szCs w:val="24"/>
              </w:rPr>
            </w:pPr>
          </w:p>
          <w:p w:rsidR="00613515" w:rsidRDefault="00613515">
            <w:pPr>
              <w:spacing w:line="276" w:lineRule="auto"/>
              <w:rPr>
                <w:sz w:val="24"/>
                <w:szCs w:val="24"/>
              </w:rPr>
            </w:pPr>
          </w:p>
          <w:p w:rsidR="00613515" w:rsidRDefault="00613515">
            <w:pPr>
              <w:spacing w:line="276" w:lineRule="auto"/>
              <w:rPr>
                <w:sz w:val="24"/>
                <w:szCs w:val="24"/>
              </w:rPr>
            </w:pPr>
          </w:p>
          <w:p w:rsidR="00613515" w:rsidRDefault="0061351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:rsidR="00613515" w:rsidRDefault="0061351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841" w:type="dxa"/>
          </w:tcPr>
          <w:p w:rsidR="00613515" w:rsidRDefault="00613515">
            <w:pPr>
              <w:suppressAutoHyphens/>
              <w:spacing w:line="240" w:lineRule="exact"/>
              <w:rPr>
                <w:sz w:val="24"/>
                <w:szCs w:val="24"/>
              </w:rPr>
            </w:pPr>
          </w:p>
          <w:p w:rsidR="00613515" w:rsidRPr="00531B19" w:rsidRDefault="00613515" w:rsidP="00531B19">
            <w:pPr>
              <w:pStyle w:val="a4"/>
              <w:jc w:val="both"/>
              <w:rPr>
                <w:b w:val="0"/>
                <w:sz w:val="28"/>
                <w:szCs w:val="28"/>
              </w:rPr>
            </w:pPr>
            <w:r w:rsidRPr="00531B19">
              <w:rPr>
                <w:b w:val="0"/>
                <w:sz w:val="28"/>
                <w:szCs w:val="28"/>
              </w:rPr>
              <w:t xml:space="preserve">Председателю </w:t>
            </w:r>
            <w:proofErr w:type="spellStart"/>
            <w:r w:rsidRPr="00531B19">
              <w:rPr>
                <w:b w:val="0"/>
                <w:sz w:val="28"/>
                <w:szCs w:val="28"/>
              </w:rPr>
              <w:t>Тюменцевского</w:t>
            </w:r>
            <w:proofErr w:type="spellEnd"/>
            <w:r w:rsidRPr="00531B19">
              <w:rPr>
                <w:b w:val="0"/>
                <w:sz w:val="28"/>
                <w:szCs w:val="28"/>
              </w:rPr>
              <w:t xml:space="preserve"> районного Собрания депутатов</w:t>
            </w:r>
          </w:p>
          <w:p w:rsidR="00613515" w:rsidRPr="00531B19" w:rsidRDefault="00613515">
            <w:pPr>
              <w:spacing w:line="276" w:lineRule="auto"/>
              <w:rPr>
                <w:sz w:val="25"/>
                <w:szCs w:val="25"/>
              </w:rPr>
            </w:pPr>
          </w:p>
          <w:p w:rsidR="00613515" w:rsidRPr="00E15311" w:rsidRDefault="00613515" w:rsidP="00E15311">
            <w:pPr>
              <w:spacing w:line="276" w:lineRule="auto"/>
              <w:ind w:firstLine="0"/>
              <w:rPr>
                <w:szCs w:val="28"/>
              </w:rPr>
            </w:pPr>
            <w:proofErr w:type="spellStart"/>
            <w:r w:rsidRPr="00E15311">
              <w:rPr>
                <w:szCs w:val="28"/>
              </w:rPr>
              <w:t>Белгородцеву</w:t>
            </w:r>
            <w:proofErr w:type="spellEnd"/>
            <w:r w:rsidRPr="00E15311">
              <w:rPr>
                <w:szCs w:val="28"/>
              </w:rPr>
              <w:t xml:space="preserve"> Ю.М.</w:t>
            </w:r>
          </w:p>
          <w:p w:rsidR="00613515" w:rsidRPr="00E15311" w:rsidRDefault="00613515">
            <w:pPr>
              <w:spacing w:line="276" w:lineRule="auto"/>
              <w:rPr>
                <w:szCs w:val="28"/>
              </w:rPr>
            </w:pPr>
          </w:p>
          <w:p w:rsidR="00613515" w:rsidRPr="00E15311" w:rsidRDefault="00613515" w:rsidP="00531B19">
            <w:pPr>
              <w:pStyle w:val="a4"/>
            </w:pPr>
          </w:p>
          <w:p w:rsidR="00613515" w:rsidRPr="00E15311" w:rsidRDefault="00613515" w:rsidP="00E15311">
            <w:pPr>
              <w:spacing w:line="276" w:lineRule="auto"/>
              <w:ind w:firstLine="0"/>
              <w:rPr>
                <w:szCs w:val="28"/>
              </w:rPr>
            </w:pPr>
            <w:r w:rsidRPr="00E15311">
              <w:rPr>
                <w:szCs w:val="28"/>
              </w:rPr>
              <w:t>Главе района</w:t>
            </w:r>
          </w:p>
          <w:p w:rsidR="00613515" w:rsidRPr="00E15311" w:rsidRDefault="00613515">
            <w:pPr>
              <w:spacing w:line="276" w:lineRule="auto"/>
              <w:rPr>
                <w:szCs w:val="28"/>
              </w:rPr>
            </w:pPr>
          </w:p>
          <w:p w:rsidR="00613515" w:rsidRPr="00E15311" w:rsidRDefault="00613515" w:rsidP="00E15311">
            <w:pPr>
              <w:spacing w:line="276" w:lineRule="auto"/>
              <w:ind w:firstLine="0"/>
              <w:rPr>
                <w:szCs w:val="28"/>
              </w:rPr>
            </w:pPr>
            <w:proofErr w:type="spellStart"/>
            <w:r w:rsidRPr="00E15311">
              <w:rPr>
                <w:szCs w:val="28"/>
              </w:rPr>
              <w:t>Дитц</w:t>
            </w:r>
            <w:r w:rsidR="00604620">
              <w:rPr>
                <w:szCs w:val="28"/>
              </w:rPr>
              <w:t>у</w:t>
            </w:r>
            <w:proofErr w:type="spellEnd"/>
            <w:r w:rsidR="00604620">
              <w:rPr>
                <w:szCs w:val="28"/>
              </w:rPr>
              <w:t xml:space="preserve"> </w:t>
            </w:r>
            <w:r w:rsidRPr="00E15311">
              <w:rPr>
                <w:szCs w:val="28"/>
              </w:rPr>
              <w:t xml:space="preserve"> И.И.</w:t>
            </w:r>
          </w:p>
          <w:p w:rsidR="00613515" w:rsidRDefault="0061351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13515" w:rsidRDefault="0061351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202276" w:rsidRPr="00F73D3E" w:rsidRDefault="00EF1DF1" w:rsidP="00202276">
      <w:pPr>
        <w:pStyle w:val="a4"/>
        <w:ind w:firstLine="540"/>
        <w:rPr>
          <w:sz w:val="28"/>
        </w:rPr>
      </w:pPr>
      <w:r>
        <w:rPr>
          <w:sz w:val="28"/>
        </w:rPr>
        <w:t>З</w:t>
      </w:r>
      <w:r w:rsidR="00202276" w:rsidRPr="00F73D3E">
        <w:rPr>
          <w:sz w:val="28"/>
        </w:rPr>
        <w:t>аключение</w:t>
      </w:r>
    </w:p>
    <w:p w:rsidR="00202276" w:rsidRPr="00F73D3E" w:rsidRDefault="00202276" w:rsidP="00202276">
      <w:pPr>
        <w:shd w:val="clear" w:color="auto" w:fill="FFFFFF"/>
        <w:spacing w:line="269" w:lineRule="exact"/>
        <w:ind w:left="62"/>
        <w:jc w:val="center"/>
      </w:pPr>
      <w:r w:rsidRPr="00F73D3E">
        <w:rPr>
          <w:b/>
          <w:bCs/>
          <w:color w:val="000000"/>
          <w:spacing w:val="-2"/>
        </w:rPr>
        <w:t xml:space="preserve">по результатам внешней проверки годового отчета об исполнении бюджета </w:t>
      </w:r>
      <w:r w:rsidRPr="00F73D3E">
        <w:rPr>
          <w:b/>
          <w:bCs/>
          <w:color w:val="000000"/>
          <w:spacing w:val="-1"/>
        </w:rPr>
        <w:t>муниципального образования</w:t>
      </w:r>
      <w:r w:rsidRPr="00F73D3E">
        <w:rPr>
          <w:b/>
        </w:rPr>
        <w:t xml:space="preserve"> </w:t>
      </w:r>
      <w:proofErr w:type="spellStart"/>
      <w:r w:rsidRPr="00F73D3E">
        <w:rPr>
          <w:b/>
        </w:rPr>
        <w:t>Тюменцевский</w:t>
      </w:r>
      <w:proofErr w:type="spellEnd"/>
      <w:r w:rsidRPr="00F73D3E">
        <w:rPr>
          <w:b/>
        </w:rPr>
        <w:t xml:space="preserve">  район Алтайского края </w:t>
      </w:r>
      <w:r w:rsidR="00095DD4">
        <w:rPr>
          <w:b/>
          <w:bCs/>
          <w:color w:val="000000"/>
        </w:rPr>
        <w:t>за 2022</w:t>
      </w:r>
      <w:r w:rsidRPr="00F73D3E">
        <w:rPr>
          <w:b/>
          <w:bCs/>
          <w:color w:val="000000"/>
        </w:rPr>
        <w:t xml:space="preserve"> год</w:t>
      </w:r>
    </w:p>
    <w:p w:rsidR="00202276" w:rsidRDefault="00202276" w:rsidP="00531B19">
      <w:pPr>
        <w:pStyle w:val="a4"/>
      </w:pPr>
    </w:p>
    <w:p w:rsidR="00202276" w:rsidRDefault="00202276" w:rsidP="00202276">
      <w:pPr>
        <w:ind w:firstLine="0"/>
        <w:jc w:val="left"/>
      </w:pPr>
      <w:r>
        <w:t xml:space="preserve">с. </w:t>
      </w:r>
      <w:r w:rsidRPr="008E105A">
        <w:t xml:space="preserve">Тюменцево                                         </w:t>
      </w:r>
      <w:r w:rsidR="00D41787" w:rsidRPr="008E105A">
        <w:t xml:space="preserve">                              1</w:t>
      </w:r>
      <w:r w:rsidR="00545D05">
        <w:t>6</w:t>
      </w:r>
      <w:r w:rsidR="008E105A" w:rsidRPr="008E105A">
        <w:t xml:space="preserve"> марта 2023</w:t>
      </w:r>
      <w:r w:rsidRPr="008E105A">
        <w:t xml:space="preserve"> года</w:t>
      </w:r>
    </w:p>
    <w:p w:rsidR="00202276" w:rsidRDefault="00202276" w:rsidP="00202276">
      <w:pPr>
        <w:ind w:firstLine="0"/>
        <w:jc w:val="left"/>
      </w:pPr>
      <w:r>
        <w:t xml:space="preserve"> </w:t>
      </w:r>
    </w:p>
    <w:p w:rsidR="00202276" w:rsidRDefault="00202276" w:rsidP="00202276">
      <w:pPr>
        <w:pStyle w:val="a6"/>
        <w:numPr>
          <w:ilvl w:val="0"/>
          <w:numId w:val="1"/>
        </w:numPr>
        <w:jc w:val="center"/>
        <w:rPr>
          <w:b/>
        </w:rPr>
      </w:pPr>
      <w:r w:rsidRPr="00202276">
        <w:rPr>
          <w:b/>
        </w:rPr>
        <w:t>Общее положение</w:t>
      </w:r>
    </w:p>
    <w:p w:rsidR="00202276" w:rsidRPr="00073893" w:rsidRDefault="00202276" w:rsidP="00C47A29">
      <w:pPr>
        <w:pStyle w:val="a9"/>
      </w:pPr>
      <w:r>
        <w:t xml:space="preserve">          </w:t>
      </w:r>
      <w:r w:rsidRPr="00D50B5C">
        <w:t xml:space="preserve">Заключение </w:t>
      </w:r>
      <w:r w:rsidRPr="00202276">
        <w:t xml:space="preserve">по результатам внешней проверки годового отчета об исполнении бюджета муниципального образования </w:t>
      </w:r>
      <w:proofErr w:type="spellStart"/>
      <w:r>
        <w:t>Тюменцевский</w:t>
      </w:r>
      <w:proofErr w:type="spellEnd"/>
      <w:r w:rsidRPr="00202276">
        <w:t xml:space="preserve"> район</w:t>
      </w:r>
      <w:r w:rsidRPr="00202276">
        <w:rPr>
          <w:spacing w:val="2"/>
        </w:rPr>
        <w:t xml:space="preserve"> Алтайского края</w:t>
      </w:r>
      <w:r w:rsidR="00095DD4">
        <w:rPr>
          <w:spacing w:val="2"/>
        </w:rPr>
        <w:t xml:space="preserve"> за 2022</w:t>
      </w:r>
      <w:r w:rsidRPr="00202276">
        <w:rPr>
          <w:spacing w:val="2"/>
        </w:rPr>
        <w:t xml:space="preserve"> год (далее по тексту – </w:t>
      </w:r>
      <w:r w:rsidRPr="00202276">
        <w:t xml:space="preserve">МО </w:t>
      </w:r>
      <w:proofErr w:type="spellStart"/>
      <w:r>
        <w:t>Тюменцевский</w:t>
      </w:r>
      <w:proofErr w:type="spellEnd"/>
      <w:r w:rsidRPr="00202276">
        <w:t xml:space="preserve"> район) подгото</w:t>
      </w:r>
      <w:r>
        <w:t>влено контрольно счетной палатой</w:t>
      </w:r>
      <w:r w:rsidRPr="00202276">
        <w:t xml:space="preserve"> </w:t>
      </w:r>
      <w:proofErr w:type="spellStart"/>
      <w:r>
        <w:t>Тюменцевского</w:t>
      </w:r>
      <w:proofErr w:type="spellEnd"/>
      <w:r w:rsidRPr="00202276">
        <w:t xml:space="preserve"> района Алтайского края (далее по т</w:t>
      </w:r>
      <w:r>
        <w:t>ексту – контрольно счетная палата</w:t>
      </w:r>
      <w:r w:rsidRPr="00202276">
        <w:t xml:space="preserve">) в соответствии со статьей 264.4. Бюджетного кодекса РФ, </w:t>
      </w:r>
      <w:r w:rsidRPr="00202276">
        <w:rPr>
          <w:rFonts w:eastAsia="Calibri"/>
          <w:lang w:eastAsia="en-US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D50B5C">
        <w:t xml:space="preserve">Положением  «О бюджетном </w:t>
      </w:r>
      <w:r w:rsidR="00EC5C21">
        <w:t>процессе</w:t>
      </w:r>
      <w:r>
        <w:t xml:space="preserve"> и финансовом контроле в муниципальном образовании </w:t>
      </w:r>
      <w:proofErr w:type="spellStart"/>
      <w:r>
        <w:t>Тюменцевский</w:t>
      </w:r>
      <w:proofErr w:type="spellEnd"/>
      <w:r>
        <w:t xml:space="preserve"> район Алтайского края</w:t>
      </w:r>
      <w:r w:rsidRPr="00D50B5C">
        <w:t>»</w:t>
      </w:r>
      <w:r w:rsidR="00B0395D">
        <w:t xml:space="preserve"> </w:t>
      </w:r>
      <w:r w:rsidR="00B0395D" w:rsidRPr="00465A46">
        <w:t>№ 222 от 22.12.2020г.</w:t>
      </w:r>
      <w:r w:rsidR="000A6180" w:rsidRPr="00465A46">
        <w:t xml:space="preserve"> </w:t>
      </w:r>
      <w:r w:rsidR="00B0395D" w:rsidRPr="00465A46">
        <w:t>(в ред. от 24</w:t>
      </w:r>
      <w:r w:rsidR="004811AC" w:rsidRPr="00465A46">
        <w:t>.12</w:t>
      </w:r>
      <w:r w:rsidR="00B0395D" w:rsidRPr="00465A46">
        <w:t>.2021 г. № 283</w:t>
      </w:r>
      <w:r w:rsidRPr="00465A46">
        <w:t>).</w:t>
      </w:r>
    </w:p>
    <w:p w:rsidR="00202276" w:rsidRPr="00202276" w:rsidRDefault="00202276" w:rsidP="00C47A29">
      <w:pPr>
        <w:pStyle w:val="a9"/>
        <w:rPr>
          <w:rFonts w:eastAsia="Calibri"/>
          <w:lang w:eastAsia="en-US"/>
        </w:rPr>
      </w:pPr>
      <w:r w:rsidRPr="00202276">
        <w:rPr>
          <w:rFonts w:eastAsia="Calibri"/>
          <w:lang w:eastAsia="en-US"/>
        </w:rPr>
        <w:t xml:space="preserve">      Заключение основано на результатах внешней проверки годового отчета об исполнении районного бюджета, комплекса внешних проверок годовой бюджетной отчетности главных  распорядителей бюджетных средств, главных администраторов доходов и главных администраторов источников финансирования дефицита районного бюджета (далее – главные </w:t>
      </w:r>
      <w:r w:rsidRPr="00202276">
        <w:rPr>
          <w:rFonts w:eastAsia="Calibri"/>
          <w:lang w:eastAsia="en-US"/>
        </w:rPr>
        <w:lastRenderedPageBreak/>
        <w:t>администраторы бюджетных средств), провед</w:t>
      </w:r>
      <w:r w:rsidR="00EC5C21">
        <w:rPr>
          <w:rFonts w:eastAsia="Calibri"/>
          <w:lang w:eastAsia="en-US"/>
        </w:rPr>
        <w:t xml:space="preserve">енных контрольно-счетной палатой </w:t>
      </w:r>
      <w:proofErr w:type="spellStart"/>
      <w:r w:rsidR="00EC5C21">
        <w:rPr>
          <w:rFonts w:eastAsia="Calibri"/>
          <w:lang w:eastAsia="en-US"/>
        </w:rPr>
        <w:t>Тюменцевского</w:t>
      </w:r>
      <w:proofErr w:type="spellEnd"/>
      <w:r w:rsidRPr="00202276">
        <w:rPr>
          <w:rFonts w:eastAsia="Calibri"/>
          <w:lang w:eastAsia="en-US"/>
        </w:rPr>
        <w:t xml:space="preserve"> района Алтайского края.</w:t>
      </w:r>
    </w:p>
    <w:p w:rsidR="00202276" w:rsidRPr="00202276" w:rsidRDefault="00202276" w:rsidP="00C47A29">
      <w:pPr>
        <w:pStyle w:val="a9"/>
        <w:rPr>
          <w:b/>
        </w:rPr>
      </w:pPr>
    </w:p>
    <w:p w:rsidR="008E3373" w:rsidRDefault="008E3373" w:rsidP="00C47A29">
      <w:pPr>
        <w:pStyle w:val="a9"/>
      </w:pPr>
      <w:r w:rsidRPr="00B71F64">
        <w:rPr>
          <w:b/>
        </w:rPr>
        <w:t>Целями</w:t>
      </w:r>
      <w:r>
        <w:t xml:space="preserve"> внешней проверки годового отчета являются:</w:t>
      </w:r>
    </w:p>
    <w:p w:rsidR="008E3373" w:rsidRDefault="008E3373" w:rsidP="00C47A29">
      <w:pPr>
        <w:pStyle w:val="a9"/>
      </w:pPr>
      <w:r>
        <w:t xml:space="preserve">       -  определение </w:t>
      </w:r>
      <w:r w:rsidRPr="00D9611E">
        <w:t xml:space="preserve">полноты и достоверности годового отчета об исполнении </w:t>
      </w:r>
      <w:r>
        <w:t>районного</w:t>
      </w:r>
      <w:r w:rsidRPr="00D9611E">
        <w:t xml:space="preserve"> бюджета;</w:t>
      </w:r>
    </w:p>
    <w:p w:rsidR="008E3373" w:rsidRPr="008E3373" w:rsidRDefault="008E3373" w:rsidP="00C47A29">
      <w:pPr>
        <w:pStyle w:val="a9"/>
        <w:rPr>
          <w:szCs w:val="28"/>
        </w:rPr>
      </w:pPr>
      <w:r>
        <w:t xml:space="preserve">       </w:t>
      </w:r>
      <w:proofErr w:type="gramStart"/>
      <w:r>
        <w:t xml:space="preserve">- </w:t>
      </w:r>
      <w:r w:rsidRPr="008E3373">
        <w:rPr>
          <w:szCs w:val="28"/>
        </w:rPr>
        <w:t>оценка достоверности показателей годовой бюджетной отчетности главных администраторов бюджетных средств, а также сведений, представляемых одновременно с годовым отчетом, в том числе на предмет соответствия по составу и заполнению (содержанию) Инструкции о порядке составления и предоставления годовой, квартальной и месячной отчетности об исполнении бюджетов бюджетной системы РФ, утвержденной приказом Минфина РФ от 28.12.2010 №</w:t>
      </w:r>
      <w:r w:rsidRPr="00931854">
        <w:rPr>
          <w:szCs w:val="28"/>
        </w:rPr>
        <w:t>;</w:t>
      </w:r>
      <w:r w:rsidRPr="008E3373">
        <w:rPr>
          <w:szCs w:val="28"/>
        </w:rPr>
        <w:t xml:space="preserve"> </w:t>
      </w:r>
      <w:proofErr w:type="gramEnd"/>
    </w:p>
    <w:p w:rsidR="008E3373" w:rsidRPr="008E3373" w:rsidRDefault="008E3373" w:rsidP="00C47A29">
      <w:pPr>
        <w:pStyle w:val="a9"/>
        <w:rPr>
          <w:szCs w:val="28"/>
        </w:rPr>
      </w:pPr>
      <w:r w:rsidRPr="008E3373">
        <w:rPr>
          <w:szCs w:val="28"/>
        </w:rPr>
        <w:t xml:space="preserve">        - определение соответствия отчета об исполнении районного бюджета и бюджетной отчетности требованиям действующего бюджетного законодательства.</w:t>
      </w:r>
    </w:p>
    <w:p w:rsidR="008E3373" w:rsidRDefault="008E3373" w:rsidP="00C47A29">
      <w:pPr>
        <w:pStyle w:val="a9"/>
      </w:pPr>
      <w:r w:rsidRPr="00B71F64">
        <w:rPr>
          <w:rFonts w:eastAsia="Calibri"/>
          <w:b/>
          <w:lang w:eastAsia="en-US"/>
        </w:rPr>
        <w:t>Предметом</w:t>
      </w:r>
      <w:r w:rsidRPr="00B71F64">
        <w:rPr>
          <w:rFonts w:eastAsia="Calibri"/>
          <w:lang w:eastAsia="en-US"/>
        </w:rPr>
        <w:t xml:space="preserve"> внешней проверки </w:t>
      </w:r>
      <w:r>
        <w:rPr>
          <w:rFonts w:eastAsia="Calibri"/>
          <w:lang w:eastAsia="en-US"/>
        </w:rPr>
        <w:t xml:space="preserve">годового отчета </w:t>
      </w:r>
      <w:r w:rsidRPr="00B71F64">
        <w:rPr>
          <w:rFonts w:eastAsia="Calibri"/>
          <w:lang w:eastAsia="en-US"/>
        </w:rPr>
        <w:t>являются документы, предусмотренные статьей 264.1 Б</w:t>
      </w:r>
      <w:r>
        <w:rPr>
          <w:rFonts w:eastAsia="Calibri"/>
          <w:lang w:eastAsia="en-US"/>
        </w:rPr>
        <w:t>юджетного кодекса РФ,</w:t>
      </w:r>
      <w:r w:rsidRPr="00B71F6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стать</w:t>
      </w:r>
      <w:r w:rsidRPr="00EE11A4">
        <w:t xml:space="preserve">ей </w:t>
      </w:r>
      <w:r w:rsidR="00BB08C2">
        <w:t>32</w:t>
      </w:r>
      <w:r w:rsidRPr="003729B7">
        <w:t xml:space="preserve">  Положения </w:t>
      </w:r>
      <w:r>
        <w:t>«</w:t>
      </w:r>
      <w:r w:rsidRPr="00D50B5C">
        <w:t xml:space="preserve">О бюджетном </w:t>
      </w:r>
      <w:r>
        <w:t xml:space="preserve">процессе и финансовом контроле в муниципальном образовании </w:t>
      </w:r>
      <w:proofErr w:type="spellStart"/>
      <w:r>
        <w:t>Тюменцевский</w:t>
      </w:r>
      <w:proofErr w:type="spellEnd"/>
      <w:r>
        <w:t xml:space="preserve"> район Алтайского края ».</w:t>
      </w:r>
    </w:p>
    <w:p w:rsidR="008E3373" w:rsidRDefault="008E3373" w:rsidP="00452D9D">
      <w:pPr>
        <w:pStyle w:val="a9"/>
        <w:ind w:firstLine="0"/>
      </w:pPr>
      <w:r>
        <w:t xml:space="preserve">       </w:t>
      </w:r>
      <w:r w:rsidRPr="00D50B5C">
        <w:t>Отчет</w:t>
      </w:r>
      <w:r w:rsidR="00465A46">
        <w:t xml:space="preserve"> об исполнении бюджета за 2022</w:t>
      </w:r>
      <w:r w:rsidRPr="00D50B5C">
        <w:t xml:space="preserve"> год </w:t>
      </w:r>
      <w:r>
        <w:t xml:space="preserve">представлен в контрольно-счетную палату </w:t>
      </w:r>
      <w:r w:rsidR="00452D9D">
        <w:t xml:space="preserve">в срок, установленный </w:t>
      </w:r>
      <w:r w:rsidRPr="00D50B5C">
        <w:t xml:space="preserve"> </w:t>
      </w:r>
      <w:r w:rsidR="00452D9D">
        <w:t>п.</w:t>
      </w:r>
      <w:r>
        <w:t xml:space="preserve"> 3</w:t>
      </w:r>
      <w:r w:rsidRPr="00D50B5C">
        <w:t xml:space="preserve"> статьи </w:t>
      </w:r>
      <w:r w:rsidR="006C45DF">
        <w:t>264.4 БК РФ</w:t>
      </w:r>
      <w:r w:rsidR="00452D9D">
        <w:t xml:space="preserve">. </w:t>
      </w:r>
    </w:p>
    <w:p w:rsidR="008E3373" w:rsidRDefault="008E3373" w:rsidP="00C47A29">
      <w:pPr>
        <w:pStyle w:val="a9"/>
      </w:pPr>
      <w:r w:rsidRPr="00BB08C2">
        <w:t xml:space="preserve">       Одновременно с отчетом, в соответствии с пунктом 2 статьи 264.5 Бюджетного кодекса Российской Федерации,  представлен  проект решения </w:t>
      </w:r>
      <w:proofErr w:type="spellStart"/>
      <w:r w:rsidR="00BB08C2">
        <w:t>Тюменцевского</w:t>
      </w:r>
      <w:proofErr w:type="spellEnd"/>
      <w:r w:rsidRPr="00BB08C2">
        <w:t xml:space="preserve"> районного Со</w:t>
      </w:r>
      <w:r w:rsidR="00BB08C2">
        <w:t>брания</w:t>
      </w:r>
      <w:r w:rsidRPr="00BB08C2">
        <w:t xml:space="preserve"> депутатов Алтайского края «Об утвер</w:t>
      </w:r>
      <w:r w:rsidRPr="00BB08C2">
        <w:softHyphen/>
        <w:t>ждении отчета об исполнении районного бюджета мун</w:t>
      </w:r>
      <w:r w:rsidR="00BB08C2">
        <w:t xml:space="preserve">иципального образования </w:t>
      </w:r>
      <w:proofErr w:type="spellStart"/>
      <w:r w:rsidR="00BB08C2">
        <w:t>Тюменцевский</w:t>
      </w:r>
      <w:proofErr w:type="spellEnd"/>
      <w:r w:rsidRPr="00BB08C2">
        <w:t xml:space="preserve"> район Алтайского края</w:t>
      </w:r>
      <w:r w:rsidR="00B640CE">
        <w:t xml:space="preserve"> </w:t>
      </w:r>
      <w:r w:rsidR="00AC0C99">
        <w:t>за 2022</w:t>
      </w:r>
      <w:r w:rsidRPr="00BB08C2">
        <w:t xml:space="preserve"> год».</w:t>
      </w:r>
    </w:p>
    <w:p w:rsidR="0006061B" w:rsidRDefault="00870F99" w:rsidP="00870F99">
      <w:pPr>
        <w:pStyle w:val="a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Согласно части 1 статьи 264.4 Бюджетного кодекса РФ внешняя проверка годового отчета об исполнении бюджета включает в себя внешнюю проверку бюджетной отчетности главных администраторов бюджетных средств.</w:t>
      </w:r>
    </w:p>
    <w:p w:rsidR="00870F99" w:rsidRDefault="00870F99" w:rsidP="00870F99">
      <w:pPr>
        <w:pStyle w:val="a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рамках проведения внешней проверки отчета об исполнении районного бюджета муниципального образования </w:t>
      </w:r>
      <w:proofErr w:type="spellStart"/>
      <w:r>
        <w:rPr>
          <w:rFonts w:eastAsiaTheme="minorHAnsi"/>
          <w:lang w:eastAsia="en-US"/>
        </w:rPr>
        <w:t>Тюменцевский</w:t>
      </w:r>
      <w:proofErr w:type="spellEnd"/>
      <w:r>
        <w:rPr>
          <w:rFonts w:eastAsiaTheme="minorHAnsi"/>
          <w:lang w:eastAsia="en-US"/>
        </w:rPr>
        <w:t xml:space="preserve"> район Алтайского края за 2022 год проведена внешняя проверка бюджетной отчетности главных администраторов бюджетных средств муниципального образования </w:t>
      </w:r>
      <w:proofErr w:type="spellStart"/>
      <w:r>
        <w:rPr>
          <w:rFonts w:eastAsiaTheme="minorHAnsi"/>
          <w:lang w:eastAsia="en-US"/>
        </w:rPr>
        <w:t>Тюменцевский</w:t>
      </w:r>
      <w:proofErr w:type="spellEnd"/>
      <w:r>
        <w:rPr>
          <w:rFonts w:eastAsiaTheme="minorHAnsi"/>
          <w:lang w:eastAsia="en-US"/>
        </w:rPr>
        <w:t xml:space="preserve"> район Алтайского края за 2022 год.</w:t>
      </w:r>
    </w:p>
    <w:p w:rsidR="00870F99" w:rsidRDefault="00870F99" w:rsidP="00870F99">
      <w:pPr>
        <w:pStyle w:val="a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Проведенная в соответствии с требованиями статьи 264.4 Бюджетного кодекса РФ внешняя проверка бюджетной отчетности главных распорядителей средств бюджета, главных администраторов доходов бюджета, главных администраторов источников финансирования дефицита бюджета показала следующее.</w:t>
      </w:r>
    </w:p>
    <w:p w:rsidR="00870F99" w:rsidRDefault="00870F99" w:rsidP="00870F99">
      <w:pPr>
        <w:pStyle w:val="a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По своему составу бюджетная отчетность, представленная главными </w:t>
      </w:r>
      <w:r w:rsidR="00C628AC">
        <w:rPr>
          <w:rFonts w:eastAsiaTheme="minorHAnsi"/>
          <w:lang w:eastAsia="en-US"/>
        </w:rPr>
        <w:t xml:space="preserve">администраторами бюджетных средств, соответствует требованиям п.11 </w:t>
      </w:r>
      <w:r w:rsidR="00E50278">
        <w:rPr>
          <w:rFonts w:eastAsiaTheme="minorHAnsi"/>
          <w:lang w:eastAsia="en-US"/>
        </w:rPr>
        <w:t xml:space="preserve">    </w:t>
      </w:r>
      <w:r w:rsidR="00C628AC">
        <w:rPr>
          <w:rFonts w:eastAsiaTheme="minorHAnsi"/>
          <w:lang w:eastAsia="en-US"/>
        </w:rPr>
        <w:t>Инструкции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Минфина Российской Федерации от 28.12.2010 №191н.</w:t>
      </w:r>
    </w:p>
    <w:p w:rsidR="00C628AC" w:rsidRDefault="00535D86" w:rsidP="00870F99">
      <w:pPr>
        <w:pStyle w:val="a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ходе проверки полноты, порядка составления, наполнения и соответствия данных одних форм другим формам бюджетной </w:t>
      </w:r>
      <w:proofErr w:type="gramStart"/>
      <w:r>
        <w:rPr>
          <w:rFonts w:eastAsiaTheme="minorHAnsi"/>
          <w:lang w:eastAsia="en-US"/>
        </w:rPr>
        <w:t>отчетности главных администраторов средств районного бюджета нарушений</w:t>
      </w:r>
      <w:proofErr w:type="gramEnd"/>
      <w:r>
        <w:rPr>
          <w:rFonts w:eastAsiaTheme="minorHAnsi"/>
          <w:lang w:eastAsia="en-US"/>
        </w:rPr>
        <w:t xml:space="preserve"> не установлено.</w:t>
      </w:r>
    </w:p>
    <w:p w:rsidR="00535D86" w:rsidRDefault="00535D86" w:rsidP="00870F99">
      <w:pPr>
        <w:pStyle w:val="a9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Представленная для внешней проверки годовая бухгалтерская отчетность Администрации </w:t>
      </w:r>
      <w:proofErr w:type="spellStart"/>
      <w:r>
        <w:rPr>
          <w:rFonts w:eastAsiaTheme="minorHAnsi"/>
          <w:lang w:eastAsia="en-US"/>
        </w:rPr>
        <w:t>Тюменцевского</w:t>
      </w:r>
      <w:proofErr w:type="spellEnd"/>
      <w:r>
        <w:rPr>
          <w:rFonts w:eastAsiaTheme="minorHAnsi"/>
          <w:lang w:eastAsia="en-US"/>
        </w:rPr>
        <w:t xml:space="preserve"> района Алтайского края, Комитета </w:t>
      </w:r>
      <w:r w:rsidRPr="00CE5F8D">
        <w:rPr>
          <w:rFonts w:eastAsiaTheme="minorHAnsi"/>
          <w:lang w:eastAsia="en-US"/>
        </w:rPr>
        <w:t xml:space="preserve"> по образованию</w:t>
      </w:r>
      <w:r>
        <w:rPr>
          <w:rFonts w:eastAsiaTheme="minorHAnsi"/>
          <w:lang w:eastAsia="en-US"/>
        </w:rPr>
        <w:t xml:space="preserve"> Администрации </w:t>
      </w:r>
      <w:proofErr w:type="spellStart"/>
      <w:r>
        <w:rPr>
          <w:rFonts w:eastAsiaTheme="minorHAnsi"/>
          <w:lang w:eastAsia="en-US"/>
        </w:rPr>
        <w:t>Тюменцевского</w:t>
      </w:r>
      <w:proofErr w:type="spellEnd"/>
      <w:r>
        <w:rPr>
          <w:rFonts w:eastAsiaTheme="minorHAnsi"/>
          <w:lang w:eastAsia="en-US"/>
        </w:rPr>
        <w:t xml:space="preserve"> района, </w:t>
      </w:r>
      <w:r w:rsidRPr="00CE5F8D">
        <w:rPr>
          <w:rFonts w:eastAsiaTheme="minorHAnsi"/>
          <w:lang w:eastAsia="en-US"/>
        </w:rPr>
        <w:t>Комитет</w:t>
      </w:r>
      <w:r>
        <w:rPr>
          <w:rFonts w:eastAsiaTheme="minorHAnsi"/>
          <w:lang w:eastAsia="en-US"/>
        </w:rPr>
        <w:t>а</w:t>
      </w:r>
      <w:r w:rsidRPr="00CE5F8D">
        <w:rPr>
          <w:rFonts w:eastAsiaTheme="minorHAnsi"/>
          <w:lang w:eastAsia="en-US"/>
        </w:rPr>
        <w:t xml:space="preserve"> по финансам, налоговой и кредитной</w:t>
      </w:r>
      <w:r>
        <w:rPr>
          <w:rFonts w:eastAsiaTheme="minorHAnsi"/>
          <w:lang w:eastAsia="en-US"/>
        </w:rPr>
        <w:t xml:space="preserve"> политике администрации </w:t>
      </w:r>
      <w:proofErr w:type="spellStart"/>
      <w:r>
        <w:rPr>
          <w:rFonts w:eastAsiaTheme="minorHAnsi"/>
          <w:lang w:eastAsia="en-US"/>
        </w:rPr>
        <w:t>Тюменцевского</w:t>
      </w:r>
      <w:proofErr w:type="spellEnd"/>
      <w:r>
        <w:rPr>
          <w:rFonts w:eastAsiaTheme="minorHAnsi"/>
          <w:lang w:eastAsia="en-US"/>
        </w:rPr>
        <w:t xml:space="preserve"> района Алтайского края, Комитета  по культуре и делам  молодежи Администрации    </w:t>
      </w:r>
      <w:proofErr w:type="spellStart"/>
      <w:r>
        <w:rPr>
          <w:rFonts w:eastAsiaTheme="minorHAnsi"/>
          <w:lang w:eastAsia="en-US"/>
        </w:rPr>
        <w:t>Тюменцевского</w:t>
      </w:r>
      <w:proofErr w:type="spellEnd"/>
      <w:r>
        <w:rPr>
          <w:rFonts w:eastAsiaTheme="minorHAnsi"/>
          <w:lang w:eastAsia="en-US"/>
        </w:rPr>
        <w:t xml:space="preserve"> района, Администрации </w:t>
      </w:r>
      <w:proofErr w:type="spellStart"/>
      <w:r>
        <w:rPr>
          <w:rFonts w:eastAsiaTheme="minorHAnsi"/>
          <w:lang w:eastAsia="en-US"/>
        </w:rPr>
        <w:t>Тюменцевского</w:t>
      </w:r>
      <w:proofErr w:type="spellEnd"/>
      <w:r>
        <w:rPr>
          <w:rFonts w:eastAsiaTheme="minorHAnsi"/>
          <w:lang w:eastAsia="en-US"/>
        </w:rPr>
        <w:t xml:space="preserve"> района</w:t>
      </w:r>
      <w:r w:rsidRPr="00CE5F8D">
        <w:rPr>
          <w:rFonts w:eastAsiaTheme="minorHAnsi"/>
          <w:lang w:eastAsia="en-US"/>
        </w:rPr>
        <w:t xml:space="preserve"> Алтайского края</w:t>
      </w:r>
      <w:r>
        <w:rPr>
          <w:rFonts w:eastAsiaTheme="minorHAnsi"/>
          <w:lang w:eastAsia="en-US"/>
        </w:rPr>
        <w:t xml:space="preserve"> достоверно отражает финансовое </w:t>
      </w:r>
      <w:r w:rsidR="00E95B5D">
        <w:rPr>
          <w:rFonts w:eastAsiaTheme="minorHAnsi"/>
          <w:lang w:eastAsia="en-US"/>
        </w:rPr>
        <w:t>положение на 01.01.2023 и результаты хозяйственной деятельности учреждений за п</w:t>
      </w:r>
      <w:r w:rsidR="004B3111">
        <w:rPr>
          <w:rFonts w:eastAsiaTheme="minorHAnsi"/>
          <w:lang w:eastAsia="en-US"/>
        </w:rPr>
        <w:t>ериод с 01.01.2022 по</w:t>
      </w:r>
      <w:proofErr w:type="gramEnd"/>
      <w:r w:rsidR="004B3111">
        <w:rPr>
          <w:rFonts w:eastAsiaTheme="minorHAnsi"/>
          <w:lang w:eastAsia="en-US"/>
        </w:rPr>
        <w:t xml:space="preserve"> 31.12.2022</w:t>
      </w:r>
      <w:r w:rsidR="00E95B5D">
        <w:rPr>
          <w:rFonts w:eastAsiaTheme="minorHAnsi"/>
          <w:lang w:eastAsia="en-US"/>
        </w:rPr>
        <w:t>.</w:t>
      </w:r>
    </w:p>
    <w:p w:rsidR="00081D60" w:rsidRDefault="00081D60" w:rsidP="00870F99">
      <w:pPr>
        <w:pStyle w:val="a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Показ</w:t>
      </w:r>
      <w:r w:rsidR="004B3111">
        <w:rPr>
          <w:rFonts w:eastAsiaTheme="minorHAnsi"/>
          <w:lang w:eastAsia="en-US"/>
        </w:rPr>
        <w:t>атели бюджетной отчетности свере</w:t>
      </w:r>
      <w:r>
        <w:rPr>
          <w:rFonts w:eastAsiaTheme="minorHAnsi"/>
          <w:lang w:eastAsia="en-US"/>
        </w:rPr>
        <w:t>ны с данными «Отчета по поступлениям и выбытиям» (ф. 0503151), представленным Управлением Федерального казначейства по Алтайскому краю. Расхождений не выявлено.</w:t>
      </w:r>
    </w:p>
    <w:p w:rsidR="00AF57AE" w:rsidRDefault="00AF57AE" w:rsidP="00870F99">
      <w:pPr>
        <w:pStyle w:val="a9"/>
        <w:rPr>
          <w:color w:val="000000"/>
          <w:szCs w:val="28"/>
        </w:rPr>
      </w:pPr>
      <w:r w:rsidRPr="00AF57AE">
        <w:rPr>
          <w:szCs w:val="28"/>
        </w:rPr>
        <w:t xml:space="preserve">Однако по результатам проверки бюджетной отчетности имели  место отдельные недостатки и нарушения требований, </w:t>
      </w:r>
      <w:r w:rsidRPr="00AF57AE">
        <w:rPr>
          <w:color w:val="000000"/>
          <w:szCs w:val="28"/>
        </w:rPr>
        <w:t>установленными Приказом Министерства финансов РФ от 28.10.2010 №191н «Об утверждении Инструкции о порядке составления и предоставления годовой, квартальной и месячной отчётности об исполнении бюджетов бюджетной системы РФ»:</w:t>
      </w:r>
    </w:p>
    <w:p w:rsidR="00AF57AE" w:rsidRPr="00AF57AE" w:rsidRDefault="00AF57AE" w:rsidP="00AF57AE">
      <w:pPr>
        <w:pStyle w:val="25"/>
        <w:shd w:val="clear" w:color="auto" w:fill="auto"/>
        <w:tabs>
          <w:tab w:val="left" w:pos="956"/>
        </w:tabs>
        <w:autoSpaceDE w:val="0"/>
        <w:autoSpaceDN w:val="0"/>
        <w:adjustRightInd w:val="0"/>
        <w:spacing w:before="0" w:after="0" w:line="240" w:lineRule="auto"/>
        <w:jc w:val="both"/>
      </w:pPr>
      <w:r>
        <w:t xml:space="preserve">     -</w:t>
      </w:r>
      <w:r w:rsidRPr="00AF57AE">
        <w:t>нарушен порядок заполнения и составления пояснительной записки (</w:t>
      </w:r>
      <w:proofErr w:type="spellStart"/>
      <w:r w:rsidRPr="00AF57AE">
        <w:t>ф</w:t>
      </w:r>
      <w:proofErr w:type="spellEnd"/>
      <w:r w:rsidRPr="00AF57AE">
        <w:t xml:space="preserve"> 0503160) и </w:t>
      </w:r>
      <w:proofErr w:type="gramStart"/>
      <w:r w:rsidRPr="00AF57AE">
        <w:t>приложении</w:t>
      </w:r>
      <w:proofErr w:type="gramEnd"/>
      <w:r w:rsidRPr="00AF57AE">
        <w:t>, входящих в ее состав.</w:t>
      </w:r>
    </w:p>
    <w:p w:rsidR="00626112" w:rsidRDefault="009A34F4" w:rsidP="004B5B1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lang w:eastAsia="en-US"/>
        </w:rPr>
      </w:pPr>
      <w:r w:rsidRPr="009A34F4">
        <w:rPr>
          <w:rFonts w:eastAsiaTheme="minorHAnsi"/>
          <w:lang w:eastAsia="en-US"/>
        </w:rPr>
        <w:t xml:space="preserve">   </w:t>
      </w:r>
      <w:r w:rsidR="00626112">
        <w:rPr>
          <w:rFonts w:eastAsiaTheme="minorHAnsi"/>
          <w:lang w:eastAsia="en-US"/>
        </w:rPr>
        <w:t xml:space="preserve">Выявленные недостатки не повлияли на основные показатели </w:t>
      </w:r>
      <w:r w:rsidR="000D076D">
        <w:rPr>
          <w:rFonts w:eastAsiaTheme="minorHAnsi"/>
          <w:lang w:eastAsia="en-US"/>
        </w:rPr>
        <w:t>бюджетной отчетности.</w:t>
      </w:r>
    </w:p>
    <w:p w:rsidR="00AC6222" w:rsidRDefault="00AC6222" w:rsidP="00870F99">
      <w:pPr>
        <w:pStyle w:val="a9"/>
        <w:rPr>
          <w:rFonts w:eastAsiaTheme="minorHAnsi"/>
          <w:lang w:eastAsia="en-US"/>
        </w:rPr>
      </w:pPr>
    </w:p>
    <w:p w:rsidR="00AC6222" w:rsidRPr="00AC6222" w:rsidRDefault="00AC6222" w:rsidP="00870F99">
      <w:pPr>
        <w:pStyle w:val="a9"/>
        <w:rPr>
          <w:rFonts w:eastAsiaTheme="minorHAnsi"/>
          <w:b/>
          <w:lang w:eastAsia="en-US"/>
        </w:rPr>
      </w:pPr>
      <w:r w:rsidRPr="00AC6222">
        <w:rPr>
          <w:rFonts w:eastAsiaTheme="minorHAnsi"/>
          <w:b/>
          <w:lang w:eastAsia="en-US"/>
        </w:rPr>
        <w:t xml:space="preserve">2. Общая характеристика исполнения районного бюджета </w:t>
      </w:r>
    </w:p>
    <w:p w:rsidR="002F12B1" w:rsidRDefault="004B6F6D" w:rsidP="002F12B1">
      <w:pPr>
        <w:pStyle w:val="25"/>
        <w:shd w:val="clear" w:color="auto" w:fill="auto"/>
        <w:tabs>
          <w:tab w:val="left" w:pos="956"/>
        </w:tabs>
        <w:spacing w:line="240" w:lineRule="auto"/>
        <w:jc w:val="both"/>
        <w:rPr>
          <w:rFonts w:eastAsia="Calibri"/>
          <w:color w:val="000000"/>
        </w:rPr>
      </w:pPr>
      <w:r>
        <w:rPr>
          <w:sz w:val="25"/>
          <w:szCs w:val="25"/>
        </w:rPr>
        <w:t xml:space="preserve">           </w:t>
      </w:r>
      <w:r w:rsidR="00AC6222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 </w:t>
      </w:r>
      <w:proofErr w:type="gramStart"/>
      <w:r w:rsidR="006B04BF" w:rsidRPr="00DE0C2B">
        <w:t xml:space="preserve">Решением </w:t>
      </w:r>
      <w:proofErr w:type="spellStart"/>
      <w:r w:rsidR="006B04BF">
        <w:t>Тюменцевского</w:t>
      </w:r>
      <w:proofErr w:type="spellEnd"/>
      <w:r w:rsidR="006B04BF">
        <w:t xml:space="preserve"> районного Собрания</w:t>
      </w:r>
      <w:r w:rsidR="006B04BF" w:rsidRPr="00DE0C2B">
        <w:t xml:space="preserve"> депутатов от </w:t>
      </w:r>
      <w:r w:rsidR="007E7A37">
        <w:t>24.12.2021</w:t>
      </w:r>
      <w:r w:rsidR="006B04BF" w:rsidRPr="00C860D3">
        <w:t xml:space="preserve">г. № </w:t>
      </w:r>
      <w:r w:rsidR="007E7A37">
        <w:t>270</w:t>
      </w:r>
      <w:r w:rsidR="006B04BF">
        <w:t xml:space="preserve"> </w:t>
      </w:r>
      <w:r w:rsidR="006B04BF" w:rsidRPr="00DE0C2B">
        <w:t xml:space="preserve">«О бюджете </w:t>
      </w:r>
      <w:r w:rsidR="006B04BF">
        <w:t>муниципального образования</w:t>
      </w:r>
      <w:r w:rsidR="006B04BF">
        <w:rPr>
          <w:color w:val="000000"/>
          <w:spacing w:val="-1"/>
        </w:rPr>
        <w:t xml:space="preserve"> </w:t>
      </w:r>
      <w:proofErr w:type="spellStart"/>
      <w:r w:rsidR="006B04BF">
        <w:rPr>
          <w:color w:val="000000"/>
          <w:spacing w:val="-1"/>
        </w:rPr>
        <w:t>Тюменцевский</w:t>
      </w:r>
      <w:proofErr w:type="spellEnd"/>
      <w:r w:rsidR="006B04BF" w:rsidRPr="00DE0C2B">
        <w:t xml:space="preserve"> район </w:t>
      </w:r>
      <w:r w:rsidR="00FA427D">
        <w:t>Алтайског</w:t>
      </w:r>
      <w:r w:rsidR="007E7A37">
        <w:t>о края на 2022</w:t>
      </w:r>
      <w:r w:rsidR="006B04BF" w:rsidRPr="00DE0C2B">
        <w:t xml:space="preserve"> год» доходная часть бюджета утверждена в объёме </w:t>
      </w:r>
      <w:r w:rsidR="007E7A37">
        <w:t>355 552,7</w:t>
      </w:r>
      <w:r w:rsidR="006B04BF" w:rsidRPr="00DE0C2B">
        <w:t xml:space="preserve"> тыс. руб., расходная – </w:t>
      </w:r>
      <w:r w:rsidR="007E7A37">
        <w:t>367 306,5</w:t>
      </w:r>
      <w:r w:rsidR="006B04BF">
        <w:t xml:space="preserve"> </w:t>
      </w:r>
      <w:r w:rsidR="006B04BF" w:rsidRPr="00DE0C2B">
        <w:t xml:space="preserve">тыс. рублей, дефицит составил </w:t>
      </w:r>
      <w:r w:rsidR="007E7A37">
        <w:t xml:space="preserve"> 11 753,7</w:t>
      </w:r>
      <w:r w:rsidR="006B04BF" w:rsidRPr="00DE0C2B">
        <w:t xml:space="preserve"> тыс. руб.</w:t>
      </w:r>
      <w:r w:rsidR="006B04BF" w:rsidRPr="00CC6009">
        <w:rPr>
          <w:rFonts w:eastAsia="Calibri"/>
          <w:color w:val="000000"/>
          <w:sz w:val="22"/>
          <w:szCs w:val="22"/>
        </w:rPr>
        <w:t xml:space="preserve"> </w:t>
      </w:r>
      <w:r w:rsidR="006B04BF" w:rsidRPr="00CC6009">
        <w:rPr>
          <w:rFonts w:eastAsia="Calibri"/>
          <w:color w:val="000000"/>
        </w:rPr>
        <w:t>В</w:t>
      </w:r>
      <w:r w:rsidR="006B04BF">
        <w:rPr>
          <w:rFonts w:eastAsia="Calibri"/>
          <w:color w:val="000000"/>
        </w:rPr>
        <w:t xml:space="preserve"> результате внесения изменений и дополнений решениями </w:t>
      </w:r>
      <w:proofErr w:type="spellStart"/>
      <w:r w:rsidR="006B04BF">
        <w:rPr>
          <w:rFonts w:eastAsia="Calibri"/>
          <w:color w:val="000000"/>
        </w:rPr>
        <w:t>Тюменцевского</w:t>
      </w:r>
      <w:proofErr w:type="spellEnd"/>
      <w:r w:rsidR="006B04BF">
        <w:rPr>
          <w:rFonts w:eastAsia="Calibri"/>
          <w:color w:val="000000"/>
        </w:rPr>
        <w:t xml:space="preserve"> РСД на </w:t>
      </w:r>
      <w:r w:rsidR="007E7A37">
        <w:rPr>
          <w:rFonts w:eastAsia="Calibri"/>
          <w:color w:val="000000"/>
        </w:rPr>
        <w:t>протяжении 2022</w:t>
      </w:r>
      <w:r w:rsidR="006B04BF">
        <w:rPr>
          <w:rFonts w:eastAsia="Calibri"/>
          <w:color w:val="000000"/>
        </w:rPr>
        <w:t xml:space="preserve"> года  (</w:t>
      </w:r>
      <w:r w:rsidR="007E7A37">
        <w:rPr>
          <w:rFonts w:eastAsia="Calibri"/>
          <w:color w:val="000000"/>
        </w:rPr>
        <w:t>от 22.03.2022</w:t>
      </w:r>
      <w:r w:rsidR="006B04BF">
        <w:rPr>
          <w:rFonts w:eastAsia="Calibri"/>
          <w:color w:val="000000"/>
        </w:rPr>
        <w:t xml:space="preserve">г. </w:t>
      </w:r>
      <w:r w:rsidR="007E7A37">
        <w:rPr>
          <w:rFonts w:eastAsia="Calibri"/>
          <w:color w:val="000000"/>
        </w:rPr>
        <w:t xml:space="preserve"> №297, от  21.06.2022</w:t>
      </w:r>
      <w:proofErr w:type="gramEnd"/>
      <w:r w:rsidR="006B04BF">
        <w:rPr>
          <w:rFonts w:eastAsia="Calibri"/>
          <w:color w:val="000000"/>
        </w:rPr>
        <w:t xml:space="preserve">г. № </w:t>
      </w:r>
      <w:r w:rsidR="007E7A37">
        <w:rPr>
          <w:rFonts w:eastAsia="Calibri"/>
          <w:color w:val="000000"/>
        </w:rPr>
        <w:t>307, от 25.10.2022г. № 29</w:t>
      </w:r>
      <w:r w:rsidR="00F2260E">
        <w:rPr>
          <w:rFonts w:eastAsia="Calibri"/>
          <w:color w:val="000000"/>
        </w:rPr>
        <w:t xml:space="preserve">, </w:t>
      </w:r>
      <w:r w:rsidR="007E7A37">
        <w:rPr>
          <w:rFonts w:eastAsia="Calibri"/>
          <w:color w:val="000000"/>
        </w:rPr>
        <w:t>от 27.12.2022 г. № 38</w:t>
      </w:r>
      <w:r w:rsidR="006B04BF">
        <w:rPr>
          <w:rFonts w:eastAsia="Calibri"/>
          <w:color w:val="000000"/>
        </w:rPr>
        <w:t xml:space="preserve">) доходная часть увеличилась на </w:t>
      </w:r>
      <w:r w:rsidR="007E7A37">
        <w:rPr>
          <w:rFonts w:eastAsia="Calibri"/>
          <w:color w:val="000000"/>
        </w:rPr>
        <w:t>113 983,5</w:t>
      </w:r>
      <w:r w:rsidR="006B04BF">
        <w:rPr>
          <w:rFonts w:eastAsia="Calibri"/>
          <w:color w:val="000000"/>
        </w:rPr>
        <w:t xml:space="preserve"> тыс. рублей по сравнению с </w:t>
      </w:r>
      <w:r w:rsidR="002F12B1">
        <w:rPr>
          <w:rFonts w:eastAsia="Calibri"/>
          <w:color w:val="000000"/>
        </w:rPr>
        <w:lastRenderedPageBreak/>
        <w:t xml:space="preserve">первоначальными значениями и составила </w:t>
      </w:r>
      <w:r w:rsidR="002F12B1" w:rsidRPr="007E7A37">
        <w:t>46</w:t>
      </w:r>
      <w:r w:rsidR="002F12B1">
        <w:t>9 536,2</w:t>
      </w:r>
      <w:r w:rsidR="002F12B1">
        <w:rPr>
          <w:rFonts w:eastAsia="Calibri"/>
          <w:color w:val="000000"/>
        </w:rPr>
        <w:t xml:space="preserve"> тыс. рублей, расходная часть увеличилась на 108 929,4 тыс. рублей и составила 476 235,9 тыс. рублей.</w:t>
      </w:r>
    </w:p>
    <w:p w:rsidR="006B04BF" w:rsidRDefault="002F12B1" w:rsidP="002F12B1">
      <w:pPr>
        <w:pStyle w:val="a9"/>
      </w:pPr>
      <w:r>
        <w:rPr>
          <w:rFonts w:eastAsia="Calibri"/>
          <w:color w:val="000000"/>
        </w:rPr>
        <w:t xml:space="preserve">       </w:t>
      </w:r>
      <w:proofErr w:type="gramStart"/>
      <w:r w:rsidR="006B04BF">
        <w:t>Согласно проекта</w:t>
      </w:r>
      <w:proofErr w:type="gramEnd"/>
      <w:r w:rsidR="006B04BF">
        <w:t xml:space="preserve"> решения об утверждении отчета  </w:t>
      </w:r>
      <w:proofErr w:type="spellStart"/>
      <w:r w:rsidR="006B04BF">
        <w:t>Тюменцевского</w:t>
      </w:r>
      <w:proofErr w:type="spellEnd"/>
      <w:r w:rsidR="006B04BF">
        <w:t xml:space="preserve"> </w:t>
      </w:r>
      <w:proofErr w:type="gramStart"/>
      <w:r w:rsidR="006B04BF">
        <w:t xml:space="preserve">районного Собрания депутатов  </w:t>
      </w:r>
      <w:r w:rsidR="006B04BF" w:rsidRPr="00DE0C2B">
        <w:t>«О</w:t>
      </w:r>
      <w:r w:rsidR="006B04BF">
        <w:t>б исполнении бюджета</w:t>
      </w:r>
      <w:r w:rsidR="006B04BF" w:rsidRPr="00DE0C2B">
        <w:t xml:space="preserve"> </w:t>
      </w:r>
      <w:r w:rsidR="006B04BF">
        <w:t>муниципального образования</w:t>
      </w:r>
      <w:r w:rsidR="006B04BF">
        <w:rPr>
          <w:color w:val="000000"/>
          <w:spacing w:val="-1"/>
        </w:rPr>
        <w:t xml:space="preserve"> </w:t>
      </w:r>
      <w:proofErr w:type="spellStart"/>
      <w:r w:rsidR="006B04BF">
        <w:rPr>
          <w:color w:val="000000"/>
          <w:spacing w:val="-1"/>
        </w:rPr>
        <w:t>Тюменцевский</w:t>
      </w:r>
      <w:proofErr w:type="spellEnd"/>
      <w:r w:rsidR="006B04BF" w:rsidRPr="00DE0C2B">
        <w:t xml:space="preserve"> район </w:t>
      </w:r>
      <w:r w:rsidR="007E7A37">
        <w:t>Алтайского края за 2022</w:t>
      </w:r>
      <w:r w:rsidR="006B04BF" w:rsidRPr="00DE0C2B">
        <w:t xml:space="preserve"> год»</w:t>
      </w:r>
      <w:r w:rsidR="006B04BF" w:rsidRPr="00574565">
        <w:t xml:space="preserve"> доходная часть бюджет</w:t>
      </w:r>
      <w:r w:rsidR="006B04BF">
        <w:t xml:space="preserve">а по сравнению с уточненным планом </w:t>
      </w:r>
      <w:r w:rsidR="006B04BF" w:rsidRPr="00574565">
        <w:t xml:space="preserve"> </w:t>
      </w:r>
      <w:r w:rsidR="005010DC">
        <w:t>уменьшилась</w:t>
      </w:r>
      <w:r w:rsidR="006B04BF" w:rsidRPr="00574565">
        <w:t xml:space="preserve"> на </w:t>
      </w:r>
      <w:r w:rsidR="007E7A37">
        <w:t>3566,4</w:t>
      </w:r>
      <w:r w:rsidR="006B04BF" w:rsidRPr="00A44444">
        <w:t xml:space="preserve"> тыс</w:t>
      </w:r>
      <w:r w:rsidR="006B04BF">
        <w:t>. рублей</w:t>
      </w:r>
      <w:r w:rsidR="006B04BF" w:rsidRPr="00574565">
        <w:t xml:space="preserve"> и составила </w:t>
      </w:r>
      <w:r w:rsidR="007E7A37" w:rsidRPr="007E7A37">
        <w:rPr>
          <w:b/>
        </w:rPr>
        <w:t>465</w:t>
      </w:r>
      <w:r w:rsidR="007E7A37">
        <w:rPr>
          <w:b/>
        </w:rPr>
        <w:t xml:space="preserve"> </w:t>
      </w:r>
      <w:r w:rsidR="007E7A37" w:rsidRPr="007E7A37">
        <w:rPr>
          <w:b/>
        </w:rPr>
        <w:t>969,8</w:t>
      </w:r>
      <w:r w:rsidR="006B04BF" w:rsidRPr="00176ACE">
        <w:rPr>
          <w:b/>
        </w:rPr>
        <w:t xml:space="preserve"> тыс. руб</w:t>
      </w:r>
      <w:r w:rsidR="006B04BF" w:rsidRPr="00574565">
        <w:t>.,</w:t>
      </w:r>
      <w:r w:rsidR="006B04BF">
        <w:t xml:space="preserve"> </w:t>
      </w:r>
      <w:r w:rsidR="006B04BF" w:rsidRPr="008F17C2">
        <w:t xml:space="preserve">расходная часть </w:t>
      </w:r>
      <w:r w:rsidR="006B04BF">
        <w:t>уменьшилась</w:t>
      </w:r>
      <w:r w:rsidR="006B04BF" w:rsidRPr="008F17C2">
        <w:t xml:space="preserve"> на </w:t>
      </w:r>
      <w:r w:rsidR="00007F37">
        <w:t>20053,2</w:t>
      </w:r>
      <w:r w:rsidR="006B04BF">
        <w:t xml:space="preserve"> тыс. рублей </w:t>
      </w:r>
      <w:r w:rsidR="006B04BF" w:rsidRPr="008F17C2">
        <w:t xml:space="preserve">и составила </w:t>
      </w:r>
      <w:r w:rsidR="007E7A37" w:rsidRPr="007E7A37">
        <w:rPr>
          <w:b/>
        </w:rPr>
        <w:t>456</w:t>
      </w:r>
      <w:r w:rsidR="00007F37">
        <w:rPr>
          <w:b/>
        </w:rPr>
        <w:t xml:space="preserve"> </w:t>
      </w:r>
      <w:r w:rsidR="007E7A37" w:rsidRPr="007E7A37">
        <w:rPr>
          <w:b/>
        </w:rPr>
        <w:t>182,7</w:t>
      </w:r>
      <w:r w:rsidR="006B04BF" w:rsidRPr="00176ACE">
        <w:rPr>
          <w:b/>
        </w:rPr>
        <w:t xml:space="preserve"> тыс</w:t>
      </w:r>
      <w:r w:rsidR="006B04BF" w:rsidRPr="008F17C2">
        <w:t>.</w:t>
      </w:r>
      <w:r w:rsidR="006B04BF">
        <w:t xml:space="preserve"> </w:t>
      </w:r>
      <w:r w:rsidR="006B04BF" w:rsidRPr="008F17C2">
        <w:t>руб</w:t>
      </w:r>
      <w:r w:rsidR="006B04BF">
        <w:t xml:space="preserve">лей с </w:t>
      </w:r>
      <w:r w:rsidR="00A533D7">
        <w:t>превышением доходов над расходами.</w:t>
      </w:r>
      <w:proofErr w:type="gramEnd"/>
      <w:r w:rsidR="00A533D7">
        <w:t xml:space="preserve"> </w:t>
      </w:r>
      <w:proofErr w:type="spellStart"/>
      <w:r w:rsidR="00A533D7">
        <w:t>Профицит</w:t>
      </w:r>
      <w:proofErr w:type="spellEnd"/>
      <w:r w:rsidR="00A533D7">
        <w:t xml:space="preserve"> </w:t>
      </w:r>
      <w:r w:rsidR="006B04BF">
        <w:t xml:space="preserve"> районного</w:t>
      </w:r>
      <w:r w:rsidR="006B04BF" w:rsidRPr="008F17C2">
        <w:t xml:space="preserve"> бюджета составил </w:t>
      </w:r>
      <w:r w:rsidR="006B04BF">
        <w:t xml:space="preserve"> </w:t>
      </w:r>
      <w:r w:rsidR="00007F37">
        <w:rPr>
          <w:b/>
        </w:rPr>
        <w:t>9 787,1</w:t>
      </w:r>
      <w:r w:rsidR="006B04BF" w:rsidRPr="00176ACE">
        <w:rPr>
          <w:b/>
        </w:rPr>
        <w:t xml:space="preserve"> тыс. руб.</w:t>
      </w:r>
      <w:r w:rsidR="006B04BF" w:rsidRPr="008F17C2">
        <w:t xml:space="preserve"> </w:t>
      </w:r>
    </w:p>
    <w:p w:rsidR="0071176F" w:rsidRPr="00BB08C2" w:rsidRDefault="0071176F" w:rsidP="00BB08C2">
      <w:pPr>
        <w:shd w:val="clear" w:color="auto" w:fill="FFFFFF"/>
        <w:tabs>
          <w:tab w:val="left" w:pos="426"/>
        </w:tabs>
        <w:spacing w:line="274" w:lineRule="exact"/>
        <w:ind w:right="29" w:firstLine="0"/>
        <w:jc w:val="center"/>
        <w:rPr>
          <w:b/>
          <w:bCs/>
          <w:szCs w:val="28"/>
        </w:rPr>
      </w:pPr>
    </w:p>
    <w:p w:rsidR="00643F17" w:rsidRDefault="00643F17" w:rsidP="00643F17">
      <w:pPr>
        <w:pStyle w:val="a9"/>
      </w:pPr>
      <w:r>
        <w:rPr>
          <w:rFonts w:eastAsia="Calibri"/>
          <w:color w:val="000000"/>
          <w:lang w:eastAsia="en-US"/>
        </w:rPr>
        <w:t>Основные параметры местног</w:t>
      </w:r>
      <w:r w:rsidR="00EB03A0">
        <w:rPr>
          <w:rFonts w:eastAsia="Calibri"/>
          <w:color w:val="000000"/>
          <w:lang w:eastAsia="en-US"/>
        </w:rPr>
        <w:t xml:space="preserve">о бюджета приведены в </w:t>
      </w:r>
      <w:r w:rsidR="00EB03A0" w:rsidRPr="0042706A">
        <w:rPr>
          <w:rFonts w:eastAsia="Calibri"/>
          <w:i/>
          <w:color w:val="000000"/>
          <w:lang w:eastAsia="en-US"/>
        </w:rPr>
        <w:t>Таблице №1</w:t>
      </w:r>
      <w:r>
        <w:rPr>
          <w:rFonts w:eastAsia="Calibri"/>
          <w:color w:val="000000"/>
          <w:lang w:eastAsia="en-US"/>
        </w:rPr>
        <w:t xml:space="preserve"> </w:t>
      </w:r>
    </w:p>
    <w:tbl>
      <w:tblPr>
        <w:tblW w:w="9437" w:type="dxa"/>
        <w:tblInd w:w="98" w:type="dxa"/>
        <w:tblLook w:val="04A0"/>
      </w:tblPr>
      <w:tblGrid>
        <w:gridCol w:w="1807"/>
        <w:gridCol w:w="1143"/>
        <w:gridCol w:w="1168"/>
        <w:gridCol w:w="1413"/>
        <w:gridCol w:w="1236"/>
        <w:gridCol w:w="1385"/>
        <w:gridCol w:w="1321"/>
      </w:tblGrid>
      <w:tr w:rsidR="006D32F1" w:rsidRPr="006D32F1" w:rsidTr="006D32F1">
        <w:trPr>
          <w:trHeight w:val="395"/>
        </w:trPr>
        <w:tc>
          <w:tcPr>
            <w:tcW w:w="943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EB03A0">
              <w:rPr>
                <w:b/>
                <w:bCs/>
                <w:color w:val="000000"/>
                <w:szCs w:val="28"/>
              </w:rPr>
              <w:t xml:space="preserve">Основные параметры бюджета муниципального образования </w:t>
            </w:r>
            <w:proofErr w:type="spellStart"/>
            <w:r w:rsidRPr="00EB03A0">
              <w:rPr>
                <w:b/>
                <w:bCs/>
                <w:color w:val="000000"/>
                <w:szCs w:val="28"/>
              </w:rPr>
              <w:t>Тюменцевск</w:t>
            </w:r>
            <w:r w:rsidR="005026D2">
              <w:rPr>
                <w:b/>
                <w:bCs/>
                <w:color w:val="000000"/>
                <w:szCs w:val="28"/>
              </w:rPr>
              <w:t>ий</w:t>
            </w:r>
            <w:proofErr w:type="spellEnd"/>
            <w:r w:rsidR="005026D2">
              <w:rPr>
                <w:b/>
                <w:bCs/>
                <w:color w:val="000000"/>
                <w:szCs w:val="28"/>
              </w:rPr>
              <w:t xml:space="preserve"> район Алтайского края за 2022</w:t>
            </w:r>
            <w:r w:rsidRPr="00EB03A0">
              <w:rPr>
                <w:b/>
                <w:bCs/>
                <w:color w:val="000000"/>
                <w:szCs w:val="28"/>
              </w:rPr>
              <w:t xml:space="preserve"> год</w:t>
            </w:r>
          </w:p>
        </w:tc>
      </w:tr>
      <w:tr w:rsidR="006D32F1" w:rsidRPr="006D32F1" w:rsidTr="006D32F1">
        <w:trPr>
          <w:trHeight w:val="814"/>
        </w:trPr>
        <w:tc>
          <w:tcPr>
            <w:tcW w:w="94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D32F1" w:rsidRPr="006D32F1" w:rsidTr="006D32F1">
        <w:trPr>
          <w:trHeight w:val="339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F1" w:rsidRPr="006D32F1" w:rsidRDefault="006D32F1" w:rsidP="00EB03A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2F1" w:rsidRPr="006D32F1" w:rsidRDefault="006D32F1" w:rsidP="006D32F1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D32F1">
              <w:rPr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6D32F1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6D32F1">
              <w:rPr>
                <w:b/>
                <w:bCs/>
                <w:color w:val="000000"/>
                <w:sz w:val="24"/>
                <w:szCs w:val="24"/>
              </w:rPr>
              <w:t>уб.</w:t>
            </w:r>
          </w:p>
        </w:tc>
      </w:tr>
      <w:tr w:rsidR="006D32F1" w:rsidRPr="006D32F1" w:rsidTr="006D32F1">
        <w:trPr>
          <w:trHeight w:val="339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Утверждено решением о бюджете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Уточненный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Отклонение исполнения от уточненного плана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6D32F1" w:rsidRPr="006D32F1" w:rsidTr="006D32F1">
        <w:trPr>
          <w:trHeight w:val="339"/>
        </w:trPr>
        <w:tc>
          <w:tcPr>
            <w:tcW w:w="1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23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EB03A0">
              <w:rPr>
                <w:b/>
                <w:color w:val="000000"/>
                <w:sz w:val="24"/>
                <w:szCs w:val="24"/>
              </w:rPr>
              <w:t>(форма</w:t>
            </w:r>
            <w:proofErr w:type="gramEnd"/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исполнения</w:t>
            </w:r>
          </w:p>
        </w:tc>
      </w:tr>
      <w:tr w:rsidR="006D32F1" w:rsidRPr="006D32F1" w:rsidTr="006D32F1">
        <w:trPr>
          <w:trHeight w:val="339"/>
        </w:trPr>
        <w:tc>
          <w:tcPr>
            <w:tcW w:w="1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1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EB03A0">
              <w:rPr>
                <w:b/>
                <w:color w:val="000000"/>
                <w:sz w:val="24"/>
                <w:szCs w:val="24"/>
              </w:rPr>
              <w:t>(форма</w:t>
            </w:r>
            <w:proofErr w:type="gram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0503117)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6D32F1" w:rsidRPr="006D32F1" w:rsidTr="006D32F1">
        <w:trPr>
          <w:trHeight w:val="677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в первонач. редакци</w:t>
            </w:r>
            <w:r w:rsidRPr="00EB03A0">
              <w:rPr>
                <w:b/>
                <w:color w:val="000000"/>
                <w:sz w:val="24"/>
                <w:szCs w:val="24"/>
              </w:rPr>
              <w:lastRenderedPageBreak/>
              <w:t>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lastRenderedPageBreak/>
              <w:t>в последней редакци</w:t>
            </w:r>
            <w:r w:rsidRPr="00EB03A0">
              <w:rPr>
                <w:b/>
                <w:color w:val="000000"/>
                <w:sz w:val="24"/>
                <w:szCs w:val="24"/>
              </w:rPr>
              <w:lastRenderedPageBreak/>
              <w:t>и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lastRenderedPageBreak/>
              <w:t>0503117)</w:t>
            </w: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EB03A0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EB03A0"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6D32F1" w:rsidRPr="006D32F1" w:rsidTr="00233E03">
        <w:trPr>
          <w:trHeight w:val="423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06061B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06061B">
              <w:rPr>
                <w:b/>
                <w:color w:val="000000"/>
                <w:sz w:val="24"/>
                <w:szCs w:val="24"/>
              </w:rPr>
              <w:lastRenderedPageBreak/>
              <w:t>Доходы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1507DD" w:rsidRDefault="00BB3C79" w:rsidP="00A533D7">
            <w:pPr>
              <w:spacing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BB3C79">
              <w:rPr>
                <w:color w:val="000000"/>
                <w:sz w:val="24"/>
                <w:szCs w:val="24"/>
              </w:rPr>
              <w:t>355552,7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1507DD" w:rsidRDefault="00842C92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42C92">
              <w:rPr>
                <w:color w:val="000000"/>
                <w:sz w:val="24"/>
                <w:szCs w:val="24"/>
              </w:rPr>
              <w:t>469536,2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1507DD" w:rsidRDefault="00587E35" w:rsidP="006D32F1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87E35">
              <w:rPr>
                <w:sz w:val="24"/>
                <w:szCs w:val="24"/>
              </w:rPr>
              <w:t>469536,2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1507DD" w:rsidRDefault="001507DD" w:rsidP="006D32F1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7DD">
              <w:rPr>
                <w:sz w:val="24"/>
                <w:szCs w:val="24"/>
              </w:rPr>
              <w:t>465969,8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1507DD" w:rsidRDefault="00233E03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3E03">
              <w:rPr>
                <w:color w:val="000000"/>
                <w:sz w:val="24"/>
                <w:szCs w:val="24"/>
              </w:rPr>
              <w:t>-3566,4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1507DD" w:rsidRDefault="00233E03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3E03">
              <w:rPr>
                <w:color w:val="000000"/>
                <w:sz w:val="24"/>
                <w:szCs w:val="24"/>
              </w:rPr>
              <w:t>99,2</w:t>
            </w:r>
          </w:p>
        </w:tc>
      </w:tr>
      <w:tr w:rsidR="006D32F1" w:rsidRPr="006D32F1" w:rsidTr="006D32F1">
        <w:trPr>
          <w:trHeight w:val="339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06061B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06061B">
              <w:rPr>
                <w:b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1507DD" w:rsidRDefault="00BB3C79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B3C79">
              <w:rPr>
                <w:color w:val="000000"/>
                <w:sz w:val="24"/>
                <w:szCs w:val="24"/>
              </w:rPr>
              <w:t>367306,5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F1" w:rsidRPr="001507DD" w:rsidRDefault="00842C92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842C92">
              <w:rPr>
                <w:color w:val="000000"/>
                <w:sz w:val="24"/>
                <w:szCs w:val="24"/>
              </w:rPr>
              <w:t>476235,9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1507DD" w:rsidRDefault="00587E35" w:rsidP="006D32F1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87E35">
              <w:rPr>
                <w:sz w:val="24"/>
                <w:szCs w:val="24"/>
              </w:rPr>
              <w:t>476235,9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1507DD" w:rsidRDefault="001507DD" w:rsidP="006D32F1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7DD">
              <w:rPr>
                <w:sz w:val="24"/>
                <w:szCs w:val="24"/>
              </w:rPr>
              <w:t>456182,7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1507DD" w:rsidRDefault="00233E03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3E03">
              <w:rPr>
                <w:color w:val="000000"/>
                <w:sz w:val="24"/>
                <w:szCs w:val="24"/>
              </w:rPr>
              <w:t>-20053,2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1507DD" w:rsidRDefault="00233E03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3E03">
              <w:rPr>
                <w:color w:val="000000"/>
                <w:sz w:val="24"/>
                <w:szCs w:val="24"/>
              </w:rPr>
              <w:t>95,8</w:t>
            </w:r>
          </w:p>
        </w:tc>
      </w:tr>
      <w:tr w:rsidR="006D32F1" w:rsidRPr="006D32F1" w:rsidTr="006D32F1">
        <w:trPr>
          <w:trHeight w:val="339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06061B">
              <w:rPr>
                <w:b/>
                <w:color w:val="000000"/>
                <w:sz w:val="24"/>
                <w:szCs w:val="24"/>
              </w:rPr>
              <w:t>Дефицит</w:t>
            </w:r>
            <w:r w:rsidR="001507DD">
              <w:rPr>
                <w:b/>
                <w:color w:val="000000"/>
                <w:sz w:val="24"/>
                <w:szCs w:val="24"/>
              </w:rPr>
              <w:t>(</w:t>
            </w:r>
            <w:r w:rsidR="00014330">
              <w:rPr>
                <w:b/>
                <w:color w:val="000000"/>
                <w:sz w:val="24"/>
                <w:szCs w:val="24"/>
              </w:rPr>
              <w:t>-</w:t>
            </w:r>
            <w:r w:rsidR="001507DD">
              <w:rPr>
                <w:b/>
                <w:color w:val="000000"/>
                <w:sz w:val="24"/>
                <w:szCs w:val="24"/>
              </w:rPr>
              <w:t>)</w:t>
            </w:r>
          </w:p>
          <w:p w:rsidR="001507DD" w:rsidRPr="0006061B" w:rsidRDefault="001507DD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Профицит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(</w:t>
            </w:r>
            <w:r w:rsidR="00014330">
              <w:rPr>
                <w:b/>
                <w:color w:val="000000"/>
                <w:sz w:val="24"/>
                <w:szCs w:val="24"/>
              </w:rPr>
              <w:t>+</w:t>
            </w:r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1507DD" w:rsidRDefault="00BB3C79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B3C79">
              <w:rPr>
                <w:color w:val="000000"/>
                <w:sz w:val="24"/>
                <w:szCs w:val="24"/>
              </w:rPr>
              <w:t>-11753,8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2F1" w:rsidRPr="001507DD" w:rsidRDefault="00BB3C79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842C92" w:rsidRPr="00842C92">
              <w:rPr>
                <w:color w:val="000000"/>
                <w:sz w:val="24"/>
                <w:szCs w:val="24"/>
              </w:rPr>
              <w:t>6699,7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1507DD" w:rsidRDefault="00587E35" w:rsidP="006D32F1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587E35">
              <w:rPr>
                <w:sz w:val="24"/>
                <w:szCs w:val="24"/>
              </w:rPr>
              <w:t>-6699,7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1507DD" w:rsidRDefault="001507DD" w:rsidP="006D32F1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507DD">
              <w:rPr>
                <w:sz w:val="24"/>
                <w:szCs w:val="24"/>
              </w:rPr>
              <w:t>9787,1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F55F82" w:rsidRDefault="006D32F1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5F8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F55F82" w:rsidRDefault="006D32F1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5F82">
              <w:rPr>
                <w:color w:val="000000"/>
                <w:sz w:val="24"/>
                <w:szCs w:val="24"/>
              </w:rPr>
              <w:t>Х</w:t>
            </w:r>
          </w:p>
        </w:tc>
      </w:tr>
      <w:tr w:rsidR="006D32F1" w:rsidRPr="006D32F1" w:rsidTr="006D32F1">
        <w:trPr>
          <w:trHeight w:val="1508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32F1" w:rsidRPr="0006061B" w:rsidRDefault="006D32F1" w:rsidP="006D32F1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06061B">
              <w:rPr>
                <w:b/>
                <w:color w:val="000000"/>
                <w:sz w:val="24"/>
                <w:szCs w:val="24"/>
              </w:rPr>
              <w:t xml:space="preserve">Источники финансирования дефицита, в том числе: </w:t>
            </w:r>
            <w:proofErr w:type="spellStart"/>
            <w:r w:rsidRPr="0006061B">
              <w:rPr>
                <w:b/>
                <w:color w:val="000000"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1507DD" w:rsidRDefault="00BB3C79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BB3C79">
              <w:rPr>
                <w:color w:val="000000"/>
                <w:sz w:val="24"/>
                <w:szCs w:val="24"/>
              </w:rPr>
              <w:t>-11753,8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1507DD" w:rsidRDefault="00BB3C79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842C92" w:rsidRPr="00842C92">
              <w:rPr>
                <w:color w:val="000000"/>
                <w:sz w:val="24"/>
                <w:szCs w:val="24"/>
              </w:rPr>
              <w:t>6699,7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1507DD" w:rsidRDefault="00587E35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587E35">
              <w:rPr>
                <w:color w:val="000000"/>
                <w:sz w:val="24"/>
                <w:szCs w:val="24"/>
              </w:rPr>
              <w:t>-6699,7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1507DD" w:rsidRDefault="00014330" w:rsidP="006D32F1">
            <w:pPr>
              <w:spacing w:line="240" w:lineRule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14330">
              <w:rPr>
                <w:sz w:val="24"/>
                <w:szCs w:val="24"/>
              </w:rPr>
              <w:t>9787,1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F55F82" w:rsidRDefault="006D32F1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5F82">
              <w:rPr>
                <w:color w:val="000000"/>
                <w:sz w:val="24"/>
                <w:szCs w:val="24"/>
              </w:rPr>
              <w:t>Х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32F1" w:rsidRPr="00F55F82" w:rsidRDefault="006D32F1" w:rsidP="006D32F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55F82">
              <w:rPr>
                <w:color w:val="000000"/>
                <w:sz w:val="24"/>
                <w:szCs w:val="24"/>
              </w:rPr>
              <w:t>Х</w:t>
            </w:r>
          </w:p>
        </w:tc>
      </w:tr>
    </w:tbl>
    <w:p w:rsidR="00643F17" w:rsidRPr="003E51E1" w:rsidRDefault="00643F17" w:rsidP="003E51E1"/>
    <w:p w:rsidR="00643F17" w:rsidRDefault="00643F17" w:rsidP="00AA6458">
      <w:pPr>
        <w:pStyle w:val="a4"/>
        <w:jc w:val="left"/>
        <w:rPr>
          <w:sz w:val="20"/>
          <w:szCs w:val="20"/>
        </w:rPr>
      </w:pPr>
    </w:p>
    <w:p w:rsidR="00B6733F" w:rsidRPr="00B6733F" w:rsidRDefault="0071176F" w:rsidP="00B6733F">
      <w:pPr>
        <w:pStyle w:val="a9"/>
        <w:jc w:val="center"/>
        <w:rPr>
          <w:b/>
        </w:rPr>
      </w:pPr>
      <w:r w:rsidRPr="00AA6B3A">
        <w:rPr>
          <w:b/>
        </w:rPr>
        <w:t>3</w:t>
      </w:r>
      <w:r w:rsidR="00B6733F" w:rsidRPr="00AA6B3A">
        <w:rPr>
          <w:b/>
        </w:rPr>
        <w:t xml:space="preserve">.Анализ исполнения доходной части районного бюджета за </w:t>
      </w:r>
      <w:r w:rsidR="002A0A50" w:rsidRPr="00AA6B3A">
        <w:rPr>
          <w:b/>
        </w:rPr>
        <w:t>2022</w:t>
      </w:r>
      <w:r w:rsidR="00B6733F" w:rsidRPr="00AA6B3A">
        <w:rPr>
          <w:b/>
        </w:rPr>
        <w:t xml:space="preserve"> год.</w:t>
      </w:r>
    </w:p>
    <w:p w:rsidR="00B6733F" w:rsidRPr="00B6733F" w:rsidRDefault="00B6733F" w:rsidP="00B6733F">
      <w:pPr>
        <w:pStyle w:val="a9"/>
        <w:rPr>
          <w:b/>
        </w:rPr>
      </w:pPr>
    </w:p>
    <w:p w:rsidR="00591381" w:rsidRDefault="00B6733F" w:rsidP="00591381">
      <w:pPr>
        <w:pStyle w:val="a9"/>
      </w:pPr>
      <w:r w:rsidRPr="005F426D">
        <w:rPr>
          <w:spacing w:val="1"/>
        </w:rPr>
        <w:t>Исполнение доходной части бюджета является одним из основных показателей финансового состояния муниципального образования</w:t>
      </w:r>
      <w:r w:rsidRPr="00AB32B9">
        <w:rPr>
          <w:spacing w:val="1"/>
        </w:rPr>
        <w:t>.</w:t>
      </w:r>
      <w:r>
        <w:rPr>
          <w:spacing w:val="1"/>
        </w:rPr>
        <w:t xml:space="preserve"> </w:t>
      </w:r>
      <w:r w:rsidR="00591381">
        <w:rPr>
          <w:spacing w:val="1"/>
        </w:rPr>
        <w:t xml:space="preserve">          </w:t>
      </w:r>
      <w:r w:rsidR="00591381" w:rsidRPr="00316B2C">
        <w:t xml:space="preserve">Формирование доходной базы районного бюджета на 2022 год осуществлялось на основе показателей прогноза социально-экономического развития </w:t>
      </w:r>
      <w:proofErr w:type="spellStart"/>
      <w:r w:rsidR="00591381" w:rsidRPr="00316B2C">
        <w:t>Тюменцевского</w:t>
      </w:r>
      <w:proofErr w:type="spellEnd"/>
      <w:r w:rsidR="00591381" w:rsidRPr="00316B2C">
        <w:t xml:space="preserve"> района на 2022 год, основных направлений налоговой и бюджетной политики на 2022 год и оценки поступлений доходов в  бюджет в 2021 году.  </w:t>
      </w:r>
    </w:p>
    <w:p w:rsidR="00591381" w:rsidRPr="00316B2C" w:rsidRDefault="00591381" w:rsidP="00591381">
      <w:pPr>
        <w:pStyle w:val="a9"/>
      </w:pPr>
      <w:r w:rsidRPr="00316B2C">
        <w:t>При формировании бюджета учитывалось налоговое законодательство, действующее на момент составления бюджета, а также внесенные изменения и дополнения в законодательство Российской Федерации и Алтайского края о налогах и сборах.</w:t>
      </w:r>
    </w:p>
    <w:p w:rsidR="00AF091D" w:rsidRDefault="00AF091D" w:rsidP="00AF091D">
      <w:pPr>
        <w:pStyle w:val="a9"/>
        <w:ind w:firstLine="0"/>
        <w:rPr>
          <w:spacing w:val="1"/>
        </w:rPr>
      </w:pPr>
      <w:r w:rsidRPr="00AF091D">
        <w:rPr>
          <w:spacing w:val="1"/>
        </w:rPr>
        <w:t xml:space="preserve">       На основании отчета «Об исполнении бюджета муниципального образов</w:t>
      </w:r>
      <w:r w:rsidR="002A0A50">
        <w:rPr>
          <w:spacing w:val="1"/>
        </w:rPr>
        <w:t xml:space="preserve">ания  </w:t>
      </w:r>
      <w:proofErr w:type="spellStart"/>
      <w:r w:rsidR="002A0A50">
        <w:rPr>
          <w:spacing w:val="1"/>
        </w:rPr>
        <w:t>Тюменцевский</w:t>
      </w:r>
      <w:proofErr w:type="spellEnd"/>
      <w:r w:rsidR="002A0A50">
        <w:rPr>
          <w:spacing w:val="1"/>
        </w:rPr>
        <w:t xml:space="preserve"> район за 2022</w:t>
      </w:r>
      <w:r w:rsidRPr="00AF091D">
        <w:rPr>
          <w:spacing w:val="1"/>
        </w:rPr>
        <w:t xml:space="preserve"> </w:t>
      </w:r>
      <w:r w:rsidRPr="00AF091D">
        <w:rPr>
          <w:spacing w:val="-1"/>
        </w:rPr>
        <w:t xml:space="preserve">год»  </w:t>
      </w:r>
      <w:r w:rsidRPr="00AF091D">
        <w:rPr>
          <w:spacing w:val="1"/>
        </w:rPr>
        <w:t>испол</w:t>
      </w:r>
      <w:r w:rsidR="008533B9">
        <w:rPr>
          <w:spacing w:val="1"/>
        </w:rPr>
        <w:t xml:space="preserve">нен по доходам в сумме </w:t>
      </w:r>
      <w:r w:rsidR="002A0A50" w:rsidRPr="007E7A37">
        <w:rPr>
          <w:b/>
          <w:szCs w:val="28"/>
        </w:rPr>
        <w:t>465</w:t>
      </w:r>
      <w:r w:rsidR="002A0A50">
        <w:rPr>
          <w:b/>
          <w:szCs w:val="28"/>
        </w:rPr>
        <w:t xml:space="preserve"> </w:t>
      </w:r>
      <w:r w:rsidR="002A0A50" w:rsidRPr="007E7A37">
        <w:rPr>
          <w:b/>
          <w:szCs w:val="28"/>
        </w:rPr>
        <w:t>969,8</w:t>
      </w:r>
      <w:r w:rsidR="008533B9">
        <w:rPr>
          <w:spacing w:val="1"/>
        </w:rPr>
        <w:t xml:space="preserve"> </w:t>
      </w:r>
      <w:r w:rsidRPr="00AF091D">
        <w:rPr>
          <w:spacing w:val="1"/>
        </w:rPr>
        <w:t xml:space="preserve"> тыс. руб. </w:t>
      </w:r>
    </w:p>
    <w:p w:rsidR="00AF091D" w:rsidRDefault="00AF091D" w:rsidP="00AF091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743193">
        <w:rPr>
          <w:sz w:val="28"/>
          <w:szCs w:val="28"/>
        </w:rPr>
        <w:t>Анализи</w:t>
      </w:r>
      <w:r>
        <w:rPr>
          <w:sz w:val="28"/>
          <w:szCs w:val="28"/>
        </w:rPr>
        <w:t xml:space="preserve">руя исполнение районного бюджета </w:t>
      </w:r>
      <w:r w:rsidRPr="00743193">
        <w:rPr>
          <w:sz w:val="28"/>
          <w:szCs w:val="28"/>
        </w:rPr>
        <w:t xml:space="preserve"> по доходам, можно сделать вывод, что по сравнению с уточненным планом доходная часть  бюджета </w:t>
      </w:r>
      <w:r w:rsidR="002A0A50">
        <w:rPr>
          <w:sz w:val="28"/>
          <w:szCs w:val="28"/>
        </w:rPr>
        <w:t>в 2022</w:t>
      </w:r>
      <w:r w:rsidR="008533B9">
        <w:rPr>
          <w:sz w:val="28"/>
          <w:szCs w:val="28"/>
        </w:rPr>
        <w:t xml:space="preserve"> году  выполнена </w:t>
      </w:r>
      <w:r w:rsidR="00B31E6A" w:rsidRPr="00B31E6A">
        <w:rPr>
          <w:sz w:val="28"/>
          <w:szCs w:val="28"/>
        </w:rPr>
        <w:t>на 99,2</w:t>
      </w:r>
      <w:r w:rsidRPr="00B31E6A">
        <w:rPr>
          <w:sz w:val="28"/>
          <w:szCs w:val="28"/>
        </w:rPr>
        <w:t>%,</w:t>
      </w:r>
      <w:r w:rsidRPr="00743193">
        <w:rPr>
          <w:sz w:val="28"/>
          <w:szCs w:val="28"/>
        </w:rPr>
        <w:t xml:space="preserve"> а в</w:t>
      </w:r>
      <w:r>
        <w:rPr>
          <w:sz w:val="28"/>
          <w:szCs w:val="28"/>
        </w:rPr>
        <w:t xml:space="preserve"> сравнении с</w:t>
      </w:r>
      <w:r w:rsidR="00787619">
        <w:rPr>
          <w:sz w:val="28"/>
          <w:szCs w:val="28"/>
        </w:rPr>
        <w:t xml:space="preserve"> утвержденным планом </w:t>
      </w:r>
      <w:r w:rsidR="00B31E6A">
        <w:rPr>
          <w:sz w:val="28"/>
          <w:szCs w:val="28"/>
        </w:rPr>
        <w:t xml:space="preserve"> на 131,0</w:t>
      </w:r>
      <w:r w:rsidRPr="00743193">
        <w:rPr>
          <w:sz w:val="28"/>
          <w:szCs w:val="28"/>
        </w:rPr>
        <w:t>%.</w:t>
      </w:r>
      <w:r w:rsidRPr="00743193">
        <w:rPr>
          <w:b/>
          <w:sz w:val="28"/>
          <w:szCs w:val="28"/>
        </w:rPr>
        <w:t xml:space="preserve"> </w:t>
      </w:r>
      <w:r w:rsidRPr="00117007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отчетном периоде общий объем доходов по сравнению с прош</w:t>
      </w:r>
      <w:r w:rsidR="008533B9">
        <w:rPr>
          <w:sz w:val="28"/>
          <w:szCs w:val="28"/>
        </w:rPr>
        <w:t>л</w:t>
      </w:r>
      <w:r w:rsidR="00B31E6A">
        <w:rPr>
          <w:sz w:val="28"/>
          <w:szCs w:val="28"/>
        </w:rPr>
        <w:t>ым годом увеличился  на 77 786,1 тысячу рублей или 20</w:t>
      </w:r>
      <w:r>
        <w:rPr>
          <w:sz w:val="28"/>
          <w:szCs w:val="28"/>
        </w:rPr>
        <w:t>%.</w:t>
      </w:r>
      <w:proofErr w:type="gramEnd"/>
    </w:p>
    <w:p w:rsidR="006F653C" w:rsidRDefault="00B6733F" w:rsidP="00AF091D">
      <w:pPr>
        <w:pStyle w:val="a9"/>
        <w:ind w:firstLine="0"/>
        <w:rPr>
          <w:spacing w:val="1"/>
        </w:rPr>
      </w:pPr>
      <w:r>
        <w:rPr>
          <w:spacing w:val="1"/>
        </w:rPr>
        <w:t xml:space="preserve">        </w:t>
      </w:r>
      <w:r w:rsidR="006F653C">
        <w:rPr>
          <w:spacing w:val="1"/>
        </w:rPr>
        <w:t>Общий уточненный объем налоговых и неналоговых доходов</w:t>
      </w:r>
      <w:r w:rsidR="00001350">
        <w:rPr>
          <w:spacing w:val="1"/>
        </w:rPr>
        <w:t xml:space="preserve"> </w:t>
      </w:r>
      <w:r w:rsidR="000E25BC">
        <w:rPr>
          <w:spacing w:val="1"/>
        </w:rPr>
        <w:t xml:space="preserve">районного бюджета </w:t>
      </w:r>
      <w:r w:rsidR="00B31E6A">
        <w:rPr>
          <w:spacing w:val="1"/>
        </w:rPr>
        <w:t xml:space="preserve"> на 2022</w:t>
      </w:r>
      <w:r w:rsidR="006F653C">
        <w:rPr>
          <w:spacing w:val="1"/>
        </w:rPr>
        <w:t xml:space="preserve"> год</w:t>
      </w:r>
      <w:r w:rsidR="000E25BC">
        <w:rPr>
          <w:spacing w:val="1"/>
        </w:rPr>
        <w:t xml:space="preserve"> составил</w:t>
      </w:r>
      <w:r w:rsidR="006F653C">
        <w:rPr>
          <w:spacing w:val="1"/>
        </w:rPr>
        <w:t xml:space="preserve"> в сумме </w:t>
      </w:r>
      <w:r w:rsidR="00B31E6A">
        <w:rPr>
          <w:spacing w:val="1"/>
        </w:rPr>
        <w:t>90 389,7</w:t>
      </w:r>
      <w:r w:rsidR="00FF6E0F">
        <w:rPr>
          <w:spacing w:val="1"/>
        </w:rPr>
        <w:t xml:space="preserve"> </w:t>
      </w:r>
      <w:r w:rsidR="00001350">
        <w:rPr>
          <w:spacing w:val="1"/>
        </w:rPr>
        <w:t>тыс. рублей,</w:t>
      </w:r>
      <w:r w:rsidR="00B31E6A">
        <w:rPr>
          <w:spacing w:val="1"/>
        </w:rPr>
        <w:t xml:space="preserve"> исполнено в сумме </w:t>
      </w:r>
      <w:r w:rsidR="00B31E6A" w:rsidRPr="00B31E6A">
        <w:rPr>
          <w:b/>
          <w:spacing w:val="1"/>
        </w:rPr>
        <w:t>94 250,8</w:t>
      </w:r>
      <w:r w:rsidR="00FF6E0F">
        <w:rPr>
          <w:spacing w:val="1"/>
        </w:rPr>
        <w:t xml:space="preserve"> тыс</w:t>
      </w:r>
      <w:r w:rsidR="000E25BC">
        <w:rPr>
          <w:spacing w:val="1"/>
        </w:rPr>
        <w:t xml:space="preserve">. </w:t>
      </w:r>
      <w:proofErr w:type="gramStart"/>
      <w:r w:rsidR="000E25BC">
        <w:rPr>
          <w:spacing w:val="1"/>
        </w:rPr>
        <w:t>рублей</w:t>
      </w:r>
      <w:proofErr w:type="gramEnd"/>
      <w:r w:rsidR="000E25BC">
        <w:rPr>
          <w:spacing w:val="1"/>
        </w:rPr>
        <w:t xml:space="preserve"> т.е. на</w:t>
      </w:r>
      <w:r w:rsidR="00B31E6A">
        <w:rPr>
          <w:spacing w:val="1"/>
        </w:rPr>
        <w:t xml:space="preserve"> 104,3</w:t>
      </w:r>
      <w:r w:rsidR="00FF6E0F">
        <w:rPr>
          <w:spacing w:val="1"/>
        </w:rPr>
        <w:t xml:space="preserve">% </w:t>
      </w:r>
      <w:r w:rsidR="00001350">
        <w:rPr>
          <w:spacing w:val="1"/>
        </w:rPr>
        <w:t>.</w:t>
      </w:r>
    </w:p>
    <w:p w:rsidR="00874432" w:rsidRDefault="00874432" w:rsidP="00743193">
      <w:pPr>
        <w:pStyle w:val="a9"/>
        <w:rPr>
          <w:spacing w:val="1"/>
        </w:rPr>
      </w:pPr>
      <w:r>
        <w:rPr>
          <w:spacing w:val="1"/>
        </w:rPr>
        <w:t>В сравнении</w:t>
      </w:r>
      <w:r w:rsidR="00B31E6A">
        <w:rPr>
          <w:spacing w:val="1"/>
        </w:rPr>
        <w:t xml:space="preserve"> с 2021</w:t>
      </w:r>
      <w:r>
        <w:rPr>
          <w:spacing w:val="1"/>
        </w:rPr>
        <w:t xml:space="preserve"> годом налоговые и неналоговые доходы увеличились </w:t>
      </w:r>
      <w:r w:rsidRPr="00874432">
        <w:rPr>
          <w:b/>
          <w:spacing w:val="1"/>
        </w:rPr>
        <w:t xml:space="preserve">на </w:t>
      </w:r>
      <w:r w:rsidR="00B31E6A">
        <w:rPr>
          <w:b/>
          <w:spacing w:val="1"/>
        </w:rPr>
        <w:t>7,1</w:t>
      </w:r>
      <w:r w:rsidRPr="00874432">
        <w:rPr>
          <w:b/>
          <w:spacing w:val="1"/>
        </w:rPr>
        <w:t xml:space="preserve"> %</w:t>
      </w:r>
      <w:r>
        <w:rPr>
          <w:spacing w:val="1"/>
        </w:rPr>
        <w:t xml:space="preserve"> </w:t>
      </w:r>
      <w:r w:rsidR="000E25BC">
        <w:rPr>
          <w:spacing w:val="1"/>
        </w:rPr>
        <w:t>т</w:t>
      </w:r>
      <w:proofErr w:type="gramStart"/>
      <w:r w:rsidR="000E25BC">
        <w:rPr>
          <w:spacing w:val="1"/>
        </w:rPr>
        <w:t>.е</w:t>
      </w:r>
      <w:proofErr w:type="gramEnd"/>
      <w:r w:rsidR="000E25BC">
        <w:rPr>
          <w:spacing w:val="1"/>
        </w:rPr>
        <w:t xml:space="preserve"> выросли на </w:t>
      </w:r>
      <w:r w:rsidR="00B31E6A">
        <w:rPr>
          <w:spacing w:val="1"/>
        </w:rPr>
        <w:t xml:space="preserve"> 6 219,8</w:t>
      </w:r>
      <w:r>
        <w:rPr>
          <w:spacing w:val="1"/>
        </w:rPr>
        <w:t xml:space="preserve"> тысячи рублей.</w:t>
      </w:r>
    </w:p>
    <w:p w:rsidR="00787619" w:rsidRDefault="00787619" w:rsidP="00743193">
      <w:pPr>
        <w:pStyle w:val="a9"/>
        <w:rPr>
          <w:spacing w:val="1"/>
        </w:rPr>
      </w:pPr>
      <w:r w:rsidRPr="00050124">
        <w:rPr>
          <w:spacing w:val="1"/>
        </w:rPr>
        <w:t>Безвозмездные поступления</w:t>
      </w:r>
      <w:r w:rsidR="00B31E6A">
        <w:rPr>
          <w:spacing w:val="1"/>
        </w:rPr>
        <w:t xml:space="preserve"> за 2022</w:t>
      </w:r>
      <w:r w:rsidR="008B09DA">
        <w:rPr>
          <w:spacing w:val="1"/>
        </w:rPr>
        <w:t xml:space="preserve"> год составили </w:t>
      </w:r>
      <w:r w:rsidR="008B09DA" w:rsidRPr="008B09DA">
        <w:rPr>
          <w:b/>
          <w:spacing w:val="1"/>
        </w:rPr>
        <w:t>371 719,0</w:t>
      </w:r>
      <w:r>
        <w:rPr>
          <w:spacing w:val="1"/>
        </w:rPr>
        <w:t xml:space="preserve"> тысяч рублей, что составляет </w:t>
      </w:r>
      <w:r w:rsidR="00DF7584" w:rsidRPr="00DF7584">
        <w:rPr>
          <w:b/>
          <w:spacing w:val="1"/>
        </w:rPr>
        <w:t>79,8</w:t>
      </w:r>
      <w:r w:rsidR="008B09DA">
        <w:rPr>
          <w:spacing w:val="1"/>
        </w:rPr>
        <w:t xml:space="preserve"> </w:t>
      </w:r>
      <w:r w:rsidRPr="00C96EC7">
        <w:rPr>
          <w:spacing w:val="1"/>
        </w:rPr>
        <w:t>%</w:t>
      </w:r>
      <w:r w:rsidR="00DF7584">
        <w:rPr>
          <w:spacing w:val="1"/>
        </w:rPr>
        <w:t xml:space="preserve"> в общем объеме доходов.</w:t>
      </w:r>
      <w:r>
        <w:rPr>
          <w:spacing w:val="1"/>
        </w:rPr>
        <w:t xml:space="preserve"> </w:t>
      </w:r>
    </w:p>
    <w:p w:rsidR="003F101E" w:rsidRDefault="003F101E" w:rsidP="003F101E">
      <w:pPr>
        <w:pStyle w:val="a9"/>
      </w:pPr>
      <w:r>
        <w:lastRenderedPageBreak/>
        <w:t xml:space="preserve">Таким образом, из представленных данных видно, что  в доходах бюджета </w:t>
      </w:r>
      <w:proofErr w:type="spellStart"/>
      <w:r>
        <w:t>Тюменцевского</w:t>
      </w:r>
      <w:proofErr w:type="spellEnd"/>
      <w:r>
        <w:t xml:space="preserve"> района доля безвозмездной помощи вышестоящего бюджета значительно превышает долю собственных доходов.</w:t>
      </w:r>
    </w:p>
    <w:p w:rsidR="003F101E" w:rsidRPr="00D72B67" w:rsidRDefault="003F101E" w:rsidP="00743193">
      <w:pPr>
        <w:pStyle w:val="a9"/>
        <w:rPr>
          <w:spacing w:val="1"/>
        </w:rPr>
      </w:pPr>
    </w:p>
    <w:p w:rsidR="00B6733F" w:rsidRDefault="009438EA" w:rsidP="00743193">
      <w:pPr>
        <w:pStyle w:val="a9"/>
        <w:rPr>
          <w:spacing w:val="1"/>
        </w:rPr>
      </w:pPr>
      <w:r>
        <w:rPr>
          <w:spacing w:val="1"/>
        </w:rPr>
        <w:t xml:space="preserve">Сведения об исполнении доходной части бюджета муниципального образования </w:t>
      </w:r>
      <w:proofErr w:type="spellStart"/>
      <w:r>
        <w:rPr>
          <w:spacing w:val="1"/>
        </w:rPr>
        <w:t>Тюменцевский</w:t>
      </w:r>
      <w:proofErr w:type="spellEnd"/>
      <w:r>
        <w:rPr>
          <w:spacing w:val="1"/>
        </w:rPr>
        <w:t xml:space="preserve"> район приведены в </w:t>
      </w:r>
      <w:r w:rsidR="00EB03A0" w:rsidRPr="0042706A">
        <w:rPr>
          <w:i/>
          <w:spacing w:val="1"/>
        </w:rPr>
        <w:t>Таблице №2</w:t>
      </w:r>
      <w:r w:rsidRPr="0042706A">
        <w:rPr>
          <w:i/>
          <w:spacing w:val="1"/>
        </w:rPr>
        <w:t>.</w:t>
      </w:r>
      <w:r w:rsidR="00B6733F">
        <w:rPr>
          <w:spacing w:val="1"/>
        </w:rPr>
        <w:t xml:space="preserve">     </w:t>
      </w:r>
    </w:p>
    <w:p w:rsidR="009438EA" w:rsidRDefault="00743193" w:rsidP="00743193">
      <w:pPr>
        <w:rPr>
          <w:i/>
        </w:rPr>
      </w:pPr>
      <w:r>
        <w:rPr>
          <w:i/>
        </w:rPr>
        <w:t xml:space="preserve">              </w:t>
      </w:r>
    </w:p>
    <w:p w:rsidR="00743193" w:rsidRPr="005470E6" w:rsidRDefault="00743193" w:rsidP="009438EA">
      <w:pPr>
        <w:rPr>
          <w:i/>
          <w:sz w:val="16"/>
          <w:szCs w:val="16"/>
        </w:rPr>
      </w:pPr>
      <w:r>
        <w:rPr>
          <w:i/>
        </w:rPr>
        <w:t xml:space="preserve">                                                                  </w:t>
      </w:r>
    </w:p>
    <w:p w:rsidR="00AF091D" w:rsidRPr="004E7AA3" w:rsidRDefault="0071176F" w:rsidP="00347B78">
      <w:pPr>
        <w:pStyle w:val="a7"/>
        <w:spacing w:before="0" w:beforeAutospacing="0" w:after="0" w:afterAutospacing="0"/>
        <w:jc w:val="center"/>
        <w:rPr>
          <w:b/>
          <w:sz w:val="28"/>
          <w:szCs w:val="28"/>
          <w:highlight w:val="yellow"/>
        </w:rPr>
      </w:pPr>
      <w:r w:rsidRPr="00F87315">
        <w:rPr>
          <w:b/>
          <w:sz w:val="28"/>
          <w:szCs w:val="28"/>
        </w:rPr>
        <w:t>3</w:t>
      </w:r>
      <w:r w:rsidR="00347B78" w:rsidRPr="00F87315">
        <w:rPr>
          <w:b/>
          <w:sz w:val="28"/>
          <w:szCs w:val="28"/>
        </w:rPr>
        <w:t>.1 Налоговые доходы.</w:t>
      </w:r>
    </w:p>
    <w:p w:rsidR="002D32B3" w:rsidRPr="004E7AA3" w:rsidRDefault="002D32B3" w:rsidP="00347B78">
      <w:pPr>
        <w:pStyle w:val="a7"/>
        <w:spacing w:before="0" w:beforeAutospacing="0" w:after="0" w:afterAutospacing="0"/>
        <w:jc w:val="center"/>
        <w:rPr>
          <w:b/>
          <w:sz w:val="28"/>
          <w:szCs w:val="28"/>
          <w:highlight w:val="yellow"/>
        </w:rPr>
      </w:pPr>
    </w:p>
    <w:p w:rsidR="00C216B0" w:rsidRPr="005D284E" w:rsidRDefault="00C216B0" w:rsidP="00C216B0">
      <w:pPr>
        <w:pStyle w:val="a7"/>
        <w:spacing w:before="0" w:beforeAutospacing="0" w:after="0" w:afterAutospacing="0"/>
        <w:rPr>
          <w:rFonts w:eastAsiaTheme="minorHAnsi"/>
          <w:color w:val="000000"/>
          <w:sz w:val="28"/>
          <w:szCs w:val="28"/>
          <w:lang w:eastAsia="en-US"/>
        </w:rPr>
      </w:pPr>
      <w:r w:rsidRPr="005D284E">
        <w:rPr>
          <w:sz w:val="28"/>
          <w:szCs w:val="28"/>
        </w:rPr>
        <w:t xml:space="preserve">        </w:t>
      </w:r>
      <w:r w:rsidR="00F87315" w:rsidRPr="005D284E">
        <w:rPr>
          <w:sz w:val="28"/>
          <w:szCs w:val="28"/>
        </w:rPr>
        <w:t>Налоговые доходы бюджета за 2022</w:t>
      </w:r>
      <w:r w:rsidR="00F76466" w:rsidRPr="005D284E">
        <w:rPr>
          <w:sz w:val="28"/>
          <w:szCs w:val="28"/>
        </w:rPr>
        <w:t xml:space="preserve"> </w:t>
      </w:r>
      <w:r w:rsidR="005D284E" w:rsidRPr="005D284E">
        <w:rPr>
          <w:sz w:val="28"/>
          <w:szCs w:val="28"/>
        </w:rPr>
        <w:t>год выполнены на 102,8</w:t>
      </w:r>
      <w:r w:rsidRPr="005D284E">
        <w:rPr>
          <w:sz w:val="28"/>
          <w:szCs w:val="28"/>
        </w:rPr>
        <w:t xml:space="preserve"> %</w:t>
      </w:r>
      <w:r w:rsidR="005D284E" w:rsidRPr="005D284E">
        <w:rPr>
          <w:sz w:val="28"/>
          <w:szCs w:val="28"/>
        </w:rPr>
        <w:t xml:space="preserve">. При уточненном плане 72967,9 тысяч рублей, исполнено </w:t>
      </w:r>
      <w:r w:rsidR="005D284E" w:rsidRPr="00536806">
        <w:rPr>
          <w:b/>
          <w:sz w:val="28"/>
          <w:szCs w:val="28"/>
        </w:rPr>
        <w:t>74979,0</w:t>
      </w:r>
      <w:r w:rsidR="005D284E" w:rsidRPr="005D284E">
        <w:rPr>
          <w:sz w:val="28"/>
          <w:szCs w:val="28"/>
        </w:rPr>
        <w:t xml:space="preserve"> тысячи рублей, что на 2011,1</w:t>
      </w:r>
      <w:r w:rsidRPr="005D284E">
        <w:rPr>
          <w:sz w:val="28"/>
          <w:szCs w:val="28"/>
        </w:rPr>
        <w:t xml:space="preserve"> тысяч</w:t>
      </w:r>
      <w:r w:rsidR="0023779F" w:rsidRPr="005D284E">
        <w:rPr>
          <w:sz w:val="28"/>
          <w:szCs w:val="28"/>
        </w:rPr>
        <w:t>и</w:t>
      </w:r>
      <w:r w:rsidRPr="005D284E">
        <w:rPr>
          <w:sz w:val="28"/>
          <w:szCs w:val="28"/>
        </w:rPr>
        <w:t xml:space="preserve"> рублей больше</w:t>
      </w:r>
      <w:proofErr w:type="gramStart"/>
      <w:r w:rsidRPr="005D284E">
        <w:rPr>
          <w:sz w:val="28"/>
          <w:szCs w:val="28"/>
        </w:rPr>
        <w:t xml:space="preserve"> </w:t>
      </w:r>
      <w:r w:rsidR="005D284E" w:rsidRPr="005D284E">
        <w:rPr>
          <w:sz w:val="28"/>
          <w:szCs w:val="28"/>
        </w:rPr>
        <w:t>.</w:t>
      </w:r>
      <w:proofErr w:type="gramEnd"/>
      <w:r w:rsidR="005D284E" w:rsidRPr="005D284E">
        <w:rPr>
          <w:sz w:val="28"/>
          <w:szCs w:val="28"/>
        </w:rPr>
        <w:t xml:space="preserve"> В сравнении с 2021</w:t>
      </w:r>
      <w:r w:rsidR="0023779F" w:rsidRPr="005D284E">
        <w:rPr>
          <w:sz w:val="28"/>
          <w:szCs w:val="28"/>
        </w:rPr>
        <w:t xml:space="preserve"> го</w:t>
      </w:r>
      <w:r w:rsidR="006402B6" w:rsidRPr="005D284E">
        <w:rPr>
          <w:sz w:val="28"/>
          <w:szCs w:val="28"/>
        </w:rPr>
        <w:t>дом налог</w:t>
      </w:r>
      <w:r w:rsidR="005D284E" w:rsidRPr="005D284E">
        <w:rPr>
          <w:sz w:val="28"/>
          <w:szCs w:val="28"/>
        </w:rPr>
        <w:t>овые доходы увеличились  на 6,0</w:t>
      </w:r>
      <w:r w:rsidR="0023779F" w:rsidRPr="005D284E">
        <w:rPr>
          <w:sz w:val="28"/>
          <w:szCs w:val="28"/>
        </w:rPr>
        <w:t xml:space="preserve"> %. </w:t>
      </w:r>
    </w:p>
    <w:p w:rsidR="00523DF2" w:rsidRPr="00166B77" w:rsidRDefault="00347B78" w:rsidP="00523DF2">
      <w:pPr>
        <w:pStyle w:val="a9"/>
      </w:pPr>
      <w:r w:rsidRPr="00D85B6B">
        <w:rPr>
          <w:rFonts w:eastAsiaTheme="minorHAnsi"/>
          <w:color w:val="000000"/>
          <w:szCs w:val="28"/>
          <w:lang w:eastAsia="en-US"/>
        </w:rPr>
        <w:t xml:space="preserve">        </w:t>
      </w:r>
      <w:r w:rsidR="00523DF2" w:rsidRPr="00D85B6B">
        <w:t xml:space="preserve">Следует отметить, что в ходе исполнения районного бюджета первоначальный план по налоговым доходам (составлял </w:t>
      </w:r>
      <w:r w:rsidR="00D85B6B" w:rsidRPr="00D85B6B">
        <w:t>68064,9</w:t>
      </w:r>
      <w:r w:rsidR="00523DF2" w:rsidRPr="00D85B6B">
        <w:t xml:space="preserve"> тыс. руб.) скорректирован в сторону увеличения на</w:t>
      </w:r>
      <w:r w:rsidR="00D85B6B" w:rsidRPr="00D85B6B">
        <w:t xml:space="preserve"> 6914,1</w:t>
      </w:r>
      <w:r w:rsidR="00523DF2" w:rsidRPr="00D85B6B">
        <w:t xml:space="preserve"> тыс. руб.</w:t>
      </w:r>
      <w:r w:rsidR="00523DF2" w:rsidRPr="00166B77">
        <w:t xml:space="preserve"> </w:t>
      </w:r>
    </w:p>
    <w:p w:rsidR="00897A73" w:rsidRDefault="00897A73" w:rsidP="00AF091D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color w:val="000000"/>
          <w:szCs w:val="28"/>
          <w:lang w:eastAsia="en-US"/>
        </w:rPr>
      </w:pPr>
    </w:p>
    <w:p w:rsidR="00787619" w:rsidRPr="00EB03A0" w:rsidRDefault="00897A73" w:rsidP="00B718F4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b/>
          <w:i/>
          <w:color w:val="000000"/>
          <w:szCs w:val="28"/>
          <w:lang w:eastAsia="en-US"/>
        </w:rPr>
      </w:pPr>
      <w:r>
        <w:rPr>
          <w:rFonts w:eastAsiaTheme="minorHAnsi"/>
          <w:b/>
          <w:color w:val="000000"/>
          <w:szCs w:val="28"/>
          <w:lang w:eastAsia="en-US"/>
        </w:rPr>
        <w:t xml:space="preserve">                 </w:t>
      </w:r>
      <w:r w:rsidR="0023779F" w:rsidRPr="002D32B3">
        <w:rPr>
          <w:rFonts w:eastAsiaTheme="minorHAnsi"/>
          <w:b/>
          <w:color w:val="000000"/>
          <w:szCs w:val="28"/>
          <w:lang w:eastAsia="en-US"/>
        </w:rPr>
        <w:t>Удельный вес налоговых доходов</w:t>
      </w:r>
      <w:r w:rsidR="00B718F4">
        <w:rPr>
          <w:rFonts w:eastAsiaTheme="minorHAnsi"/>
          <w:i/>
          <w:color w:val="000000"/>
          <w:szCs w:val="28"/>
          <w:lang w:eastAsia="en-US"/>
        </w:rPr>
        <w:t xml:space="preserve"> </w:t>
      </w:r>
      <w:proofErr w:type="gramStart"/>
      <w:r w:rsidR="00EB03A0">
        <w:rPr>
          <w:rFonts w:eastAsiaTheme="minorHAnsi"/>
          <w:b/>
          <w:i/>
          <w:color w:val="000000"/>
          <w:szCs w:val="28"/>
          <w:lang w:eastAsia="en-US"/>
        </w:rPr>
        <w:t xml:space="preserve">( </w:t>
      </w:r>
      <w:proofErr w:type="gramEnd"/>
      <w:r w:rsidR="00EB03A0">
        <w:rPr>
          <w:rFonts w:eastAsiaTheme="minorHAnsi"/>
          <w:b/>
          <w:i/>
          <w:color w:val="000000"/>
          <w:szCs w:val="28"/>
          <w:lang w:eastAsia="en-US"/>
        </w:rPr>
        <w:t>таблица№2</w:t>
      </w:r>
      <w:r w:rsidR="00B718F4" w:rsidRPr="00EB03A0">
        <w:rPr>
          <w:rFonts w:eastAsiaTheme="minorHAnsi"/>
          <w:b/>
          <w:i/>
          <w:color w:val="000000"/>
          <w:szCs w:val="28"/>
          <w:lang w:eastAsia="en-US"/>
        </w:rPr>
        <w:t>)</w:t>
      </w:r>
    </w:p>
    <w:p w:rsidR="0023779F" w:rsidRDefault="0023779F" w:rsidP="00B718F4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color w:val="000000"/>
          <w:szCs w:val="28"/>
          <w:lang w:eastAsia="en-US"/>
        </w:rPr>
      </w:pPr>
    </w:p>
    <w:tbl>
      <w:tblPr>
        <w:tblpPr w:leftFromText="180" w:rightFromText="180" w:vertAnchor="text" w:horzAnchor="margin" w:tblpXSpec="center" w:tblpY="182"/>
        <w:tblW w:w="8781" w:type="dxa"/>
        <w:tblLayout w:type="fixed"/>
        <w:tblLook w:val="04A0"/>
      </w:tblPr>
      <w:tblGrid>
        <w:gridCol w:w="4896"/>
        <w:gridCol w:w="2526"/>
        <w:gridCol w:w="1359"/>
      </w:tblGrid>
      <w:tr w:rsidR="0023779F" w:rsidTr="00607067">
        <w:trPr>
          <w:trHeight w:val="414"/>
          <w:tblHeader/>
        </w:trPr>
        <w:tc>
          <w:tcPr>
            <w:tcW w:w="48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79F" w:rsidRPr="00000517" w:rsidRDefault="0023779F" w:rsidP="00000517">
            <w:pPr>
              <w:jc w:val="left"/>
              <w:rPr>
                <w:b/>
                <w:bCs/>
                <w:sz w:val="24"/>
                <w:szCs w:val="24"/>
              </w:rPr>
            </w:pPr>
          </w:p>
          <w:p w:rsidR="0023779F" w:rsidRPr="00000517" w:rsidRDefault="0023779F" w:rsidP="00000517">
            <w:pPr>
              <w:jc w:val="left"/>
              <w:rPr>
                <w:b/>
                <w:bCs/>
                <w:sz w:val="24"/>
                <w:szCs w:val="24"/>
              </w:rPr>
            </w:pPr>
            <w:r w:rsidRPr="00000517">
              <w:rPr>
                <w:b/>
                <w:bCs/>
                <w:sz w:val="24"/>
                <w:szCs w:val="24"/>
              </w:rPr>
              <w:t>доходы районного бюджета</w:t>
            </w:r>
          </w:p>
        </w:tc>
        <w:tc>
          <w:tcPr>
            <w:tcW w:w="25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79F" w:rsidRPr="00000517" w:rsidRDefault="00393441" w:rsidP="00000517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Исполнено за 202</w:t>
            </w:r>
            <w:r w:rsidR="004E7AA3">
              <w:rPr>
                <w:b/>
                <w:bCs/>
                <w:sz w:val="24"/>
                <w:szCs w:val="24"/>
                <w:lang w:val="en-US"/>
              </w:rPr>
              <w:t>2./</w:t>
            </w:r>
            <w:r w:rsidR="0023779F" w:rsidRPr="00000517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3779F" w:rsidRPr="00000517" w:rsidRDefault="0023779F" w:rsidP="00000517">
            <w:pPr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0517">
              <w:rPr>
                <w:b/>
                <w:bCs/>
                <w:sz w:val="24"/>
                <w:szCs w:val="24"/>
              </w:rPr>
              <w:t>Удельный вес %</w:t>
            </w:r>
          </w:p>
        </w:tc>
      </w:tr>
      <w:tr w:rsidR="0023779F" w:rsidTr="00607067">
        <w:trPr>
          <w:trHeight w:val="530"/>
          <w:tblHeader/>
        </w:trPr>
        <w:tc>
          <w:tcPr>
            <w:tcW w:w="489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79F" w:rsidRPr="00000517" w:rsidRDefault="0023779F" w:rsidP="009047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779F" w:rsidRPr="00000517" w:rsidRDefault="0023779F" w:rsidP="009047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3779F" w:rsidRPr="00000517" w:rsidRDefault="0023779F" w:rsidP="0090476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3779F" w:rsidTr="00904769">
        <w:trPr>
          <w:trHeight w:val="87"/>
          <w:tblHeader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79F" w:rsidRPr="00000517" w:rsidRDefault="0023779F" w:rsidP="00904769">
            <w:pPr>
              <w:jc w:val="center"/>
              <w:rPr>
                <w:b/>
                <w:sz w:val="16"/>
                <w:szCs w:val="16"/>
              </w:rPr>
            </w:pPr>
            <w:r w:rsidRPr="0000051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3779F" w:rsidRPr="00000517" w:rsidRDefault="0023779F" w:rsidP="00904769">
            <w:pPr>
              <w:jc w:val="center"/>
              <w:rPr>
                <w:b/>
                <w:sz w:val="16"/>
                <w:szCs w:val="16"/>
              </w:rPr>
            </w:pPr>
            <w:r w:rsidRPr="0000051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779F" w:rsidRPr="00000517" w:rsidRDefault="0023779F" w:rsidP="00904769">
            <w:pPr>
              <w:jc w:val="center"/>
              <w:rPr>
                <w:b/>
                <w:sz w:val="16"/>
                <w:szCs w:val="16"/>
              </w:rPr>
            </w:pPr>
            <w:r w:rsidRPr="00000517">
              <w:rPr>
                <w:b/>
                <w:sz w:val="16"/>
                <w:szCs w:val="16"/>
              </w:rPr>
              <w:t>3</w:t>
            </w:r>
          </w:p>
        </w:tc>
      </w:tr>
      <w:tr w:rsidR="0023779F" w:rsidTr="00904769">
        <w:trPr>
          <w:trHeight w:val="87"/>
          <w:tblHeader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779F" w:rsidRPr="00000517" w:rsidRDefault="0023779F" w:rsidP="00904769">
            <w:pPr>
              <w:rPr>
                <w:b/>
                <w:sz w:val="24"/>
                <w:szCs w:val="24"/>
              </w:rPr>
            </w:pPr>
            <w:r w:rsidRPr="00000517">
              <w:rPr>
                <w:b/>
                <w:sz w:val="24"/>
                <w:szCs w:val="24"/>
              </w:rPr>
              <w:t>Налоговые доходы ВСЕГО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3779F" w:rsidRPr="00834D23" w:rsidRDefault="00834D23" w:rsidP="009047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74979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779F" w:rsidRPr="00000517" w:rsidRDefault="0023779F" w:rsidP="00904769">
            <w:pPr>
              <w:jc w:val="center"/>
              <w:rPr>
                <w:b/>
                <w:sz w:val="24"/>
                <w:szCs w:val="24"/>
              </w:rPr>
            </w:pPr>
            <w:r w:rsidRPr="00000517">
              <w:rPr>
                <w:b/>
                <w:sz w:val="24"/>
                <w:szCs w:val="24"/>
              </w:rPr>
              <w:t>100</w:t>
            </w:r>
          </w:p>
        </w:tc>
      </w:tr>
      <w:tr w:rsidR="0023779F" w:rsidTr="00904769">
        <w:trPr>
          <w:trHeight w:val="249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3779F" w:rsidRPr="00000517" w:rsidRDefault="0023779F" w:rsidP="00904769">
            <w:pPr>
              <w:rPr>
                <w:sz w:val="24"/>
                <w:szCs w:val="24"/>
              </w:rPr>
            </w:pPr>
            <w:r w:rsidRPr="0000051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79F" w:rsidRPr="00834D23" w:rsidRDefault="00834D23" w:rsidP="00904769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58937,0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79F" w:rsidRPr="00000517" w:rsidRDefault="00897A73" w:rsidP="00904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</w:tr>
      <w:tr w:rsidR="0023779F" w:rsidTr="00904769">
        <w:trPr>
          <w:trHeight w:val="407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3779F" w:rsidRPr="00000517" w:rsidRDefault="0023779F" w:rsidP="00904769">
            <w:pPr>
              <w:rPr>
                <w:sz w:val="24"/>
                <w:szCs w:val="24"/>
              </w:rPr>
            </w:pPr>
            <w:r w:rsidRPr="00000517">
              <w:rPr>
                <w:sz w:val="24"/>
                <w:szCs w:val="24"/>
              </w:rPr>
              <w:t xml:space="preserve">Доходы от уплаты акцизов 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79F" w:rsidRPr="00834D23" w:rsidRDefault="00834D23" w:rsidP="00904769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4831,4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79F" w:rsidRPr="00000517" w:rsidRDefault="00897A73" w:rsidP="00904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6,4</w:t>
            </w:r>
          </w:p>
        </w:tc>
      </w:tr>
      <w:tr w:rsidR="00573444" w:rsidTr="00904769">
        <w:trPr>
          <w:trHeight w:val="407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73444" w:rsidRPr="00000517" w:rsidRDefault="00573444" w:rsidP="00904769">
            <w:pPr>
              <w:rPr>
                <w:sz w:val="24"/>
                <w:szCs w:val="24"/>
              </w:rPr>
            </w:pPr>
            <w:r w:rsidRPr="00000517">
              <w:rPr>
                <w:sz w:val="24"/>
                <w:szCs w:val="24"/>
              </w:rPr>
              <w:t>Упрощенная система налогообложения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444" w:rsidRPr="00834D23" w:rsidRDefault="00834D23" w:rsidP="00904769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9090,3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3444" w:rsidRPr="00000517" w:rsidRDefault="00897A73" w:rsidP="00904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</w:t>
            </w:r>
          </w:p>
        </w:tc>
      </w:tr>
      <w:tr w:rsidR="0023779F" w:rsidTr="00904769">
        <w:trPr>
          <w:trHeight w:val="279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3779F" w:rsidRPr="00000517" w:rsidRDefault="0023779F" w:rsidP="00904769">
            <w:pPr>
              <w:rPr>
                <w:sz w:val="24"/>
                <w:szCs w:val="24"/>
              </w:rPr>
            </w:pPr>
            <w:r w:rsidRPr="00000517">
              <w:rPr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79F" w:rsidRPr="00834D23" w:rsidRDefault="00834D23" w:rsidP="00904769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79F" w:rsidRPr="00000517" w:rsidRDefault="00897A73" w:rsidP="00904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23779F" w:rsidTr="00904769">
        <w:trPr>
          <w:trHeight w:val="271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3779F" w:rsidRPr="00000517" w:rsidRDefault="0023779F" w:rsidP="00904769">
            <w:pPr>
              <w:rPr>
                <w:sz w:val="24"/>
                <w:szCs w:val="24"/>
              </w:rPr>
            </w:pPr>
            <w:r w:rsidRPr="0000051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79F" w:rsidRPr="00834D23" w:rsidRDefault="00834D23" w:rsidP="00904769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-1093,2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79F" w:rsidRPr="00000517" w:rsidRDefault="00897A73" w:rsidP="00904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-1,5</w:t>
            </w:r>
          </w:p>
        </w:tc>
      </w:tr>
      <w:tr w:rsidR="0023779F" w:rsidTr="00904769">
        <w:trPr>
          <w:trHeight w:val="271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3779F" w:rsidRPr="00000517" w:rsidRDefault="0023779F" w:rsidP="00904769">
            <w:pPr>
              <w:rPr>
                <w:sz w:val="24"/>
                <w:szCs w:val="24"/>
              </w:rPr>
            </w:pPr>
            <w:r w:rsidRPr="00000517">
              <w:rPr>
                <w:sz w:val="24"/>
                <w:szCs w:val="24"/>
              </w:rPr>
              <w:t>Налог, в связи с применением патента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79F" w:rsidRPr="00834D23" w:rsidRDefault="00834D23" w:rsidP="00904769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1910,5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79F" w:rsidRPr="00000517" w:rsidRDefault="00897A73" w:rsidP="00904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23779F" w:rsidTr="006F16DB">
        <w:trPr>
          <w:trHeight w:val="271"/>
        </w:trPr>
        <w:tc>
          <w:tcPr>
            <w:tcW w:w="48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3779F" w:rsidRPr="00000517" w:rsidRDefault="0023779F" w:rsidP="00904769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000517">
              <w:rPr>
                <w:sz w:val="24"/>
                <w:szCs w:val="24"/>
              </w:rPr>
              <w:t>Гос</w:t>
            </w:r>
            <w:proofErr w:type="spellEnd"/>
            <w:r w:rsidRPr="00000517">
              <w:rPr>
                <w:sz w:val="24"/>
                <w:szCs w:val="24"/>
              </w:rPr>
              <w:t>.</w:t>
            </w:r>
            <w:r w:rsidR="00AF41E5">
              <w:rPr>
                <w:sz w:val="24"/>
                <w:szCs w:val="24"/>
              </w:rPr>
              <w:t xml:space="preserve"> </w:t>
            </w:r>
            <w:r w:rsidRPr="00000517">
              <w:rPr>
                <w:sz w:val="24"/>
                <w:szCs w:val="24"/>
              </w:rPr>
              <w:t>пошлина</w:t>
            </w:r>
            <w:proofErr w:type="gramEnd"/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779F" w:rsidRPr="00834D23" w:rsidRDefault="00834D23" w:rsidP="00904769">
            <w:pPr>
              <w:widowControl w:val="0"/>
              <w:shd w:val="clear" w:color="auto" w:fill="FFFFFF"/>
              <w:autoSpaceDE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1265,0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779F" w:rsidRPr="00000517" w:rsidRDefault="00897A73" w:rsidP="00904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461ED6">
              <w:rPr>
                <w:sz w:val="24"/>
                <w:szCs w:val="24"/>
              </w:rPr>
              <w:t>7</w:t>
            </w:r>
          </w:p>
        </w:tc>
      </w:tr>
    </w:tbl>
    <w:p w:rsidR="0023779F" w:rsidRDefault="0023779F" w:rsidP="00AF091D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color w:val="000000"/>
          <w:szCs w:val="28"/>
          <w:lang w:eastAsia="en-US"/>
        </w:rPr>
      </w:pPr>
    </w:p>
    <w:p w:rsidR="006F16DB" w:rsidRDefault="002D32B3" w:rsidP="001E588D">
      <w:pPr>
        <w:pStyle w:val="a9"/>
      </w:pPr>
      <w:r>
        <w:t xml:space="preserve">   </w:t>
      </w:r>
    </w:p>
    <w:p w:rsidR="002952CA" w:rsidRPr="004E7AA3" w:rsidRDefault="002D32B3" w:rsidP="001E588D">
      <w:pPr>
        <w:pStyle w:val="a9"/>
        <w:rPr>
          <w:highlight w:val="yellow"/>
        </w:rPr>
      </w:pPr>
      <w:r>
        <w:t xml:space="preserve">  </w:t>
      </w:r>
      <w:r w:rsidRPr="002F1BD5">
        <w:t xml:space="preserve">Основную долю налоговых доходов районного бюджета составляет налог  </w:t>
      </w:r>
      <w:r w:rsidRPr="002F1BD5">
        <w:rPr>
          <w:i/>
        </w:rPr>
        <w:t>на доходы физических лиц</w:t>
      </w:r>
      <w:r w:rsidR="001E588D" w:rsidRPr="002F1BD5">
        <w:rPr>
          <w:i/>
        </w:rPr>
        <w:t xml:space="preserve">, </w:t>
      </w:r>
      <w:r w:rsidR="002F1BD5" w:rsidRPr="002F1BD5">
        <w:t>исполнение составляет 58937,0</w:t>
      </w:r>
      <w:r w:rsidR="001E588D" w:rsidRPr="002F1BD5">
        <w:t xml:space="preserve"> тысяч рублей </w:t>
      </w:r>
      <w:r w:rsidRPr="002F1BD5">
        <w:t xml:space="preserve"> </w:t>
      </w:r>
      <w:r w:rsidR="00B718F4" w:rsidRPr="002F1BD5">
        <w:t xml:space="preserve">и </w:t>
      </w:r>
      <w:r w:rsidR="002F1BD5" w:rsidRPr="002F1BD5">
        <w:t>78,6</w:t>
      </w:r>
      <w:r w:rsidR="001E588D" w:rsidRPr="002F1BD5">
        <w:t xml:space="preserve"> </w:t>
      </w:r>
      <w:r w:rsidRPr="002F1BD5">
        <w:t xml:space="preserve">% </w:t>
      </w:r>
      <w:r w:rsidR="00B718F4" w:rsidRPr="002F1BD5">
        <w:t>от налоговых доход</w:t>
      </w:r>
      <w:r w:rsidR="002F1BD5" w:rsidRPr="002F1BD5">
        <w:t>ов за 2022</w:t>
      </w:r>
      <w:r w:rsidR="00B718F4" w:rsidRPr="002F1BD5">
        <w:t xml:space="preserve"> год.</w:t>
      </w:r>
      <w:r w:rsidRPr="002F1BD5">
        <w:t xml:space="preserve"> </w:t>
      </w:r>
    </w:p>
    <w:p w:rsidR="00B718F4" w:rsidRDefault="00B718F4" w:rsidP="002952CA">
      <w:pPr>
        <w:pStyle w:val="a9"/>
        <w:rPr>
          <w:i/>
        </w:rPr>
      </w:pPr>
      <w:r w:rsidRPr="002F1BD5">
        <w:t>Г</w:t>
      </w:r>
      <w:r w:rsidR="002D32B3" w:rsidRPr="002F1BD5">
        <w:t>одовые назначени</w:t>
      </w:r>
      <w:r w:rsidR="001E588D" w:rsidRPr="002F1BD5">
        <w:t xml:space="preserve">я по налогу </w:t>
      </w:r>
      <w:r w:rsidR="002F1BD5" w:rsidRPr="002F1BD5">
        <w:t>увеличились на 2011,1</w:t>
      </w:r>
      <w:r w:rsidR="002952CA" w:rsidRPr="002F1BD5">
        <w:t xml:space="preserve"> тыс. рублей  и </w:t>
      </w:r>
      <w:r w:rsidR="00E5054A" w:rsidRPr="002F1BD5">
        <w:t>исполнен</w:t>
      </w:r>
      <w:r w:rsidR="002F1BD5" w:rsidRPr="002F1BD5">
        <w:t>ы на 102,8</w:t>
      </w:r>
      <w:r w:rsidR="002952CA" w:rsidRPr="002F1BD5">
        <w:t>%</w:t>
      </w:r>
      <w:r w:rsidR="00C75C49" w:rsidRPr="002F1BD5">
        <w:t xml:space="preserve"> к уточненному плану</w:t>
      </w:r>
      <w:proofErr w:type="gramStart"/>
      <w:r w:rsidR="002952CA" w:rsidRPr="002F1BD5">
        <w:t>.</w:t>
      </w:r>
      <w:proofErr w:type="gramEnd"/>
      <w:r w:rsidR="002952CA" w:rsidRPr="002F1BD5">
        <w:t xml:space="preserve"> </w:t>
      </w:r>
      <w:r w:rsidR="0042706A" w:rsidRPr="002F1BD5">
        <w:rPr>
          <w:i/>
          <w:szCs w:val="28"/>
        </w:rPr>
        <w:t>(</w:t>
      </w:r>
      <w:proofErr w:type="gramStart"/>
      <w:r w:rsidR="0042706A" w:rsidRPr="002F1BD5">
        <w:rPr>
          <w:i/>
        </w:rPr>
        <w:t>т</w:t>
      </w:r>
      <w:proofErr w:type="gramEnd"/>
      <w:r w:rsidR="0042706A" w:rsidRPr="002F1BD5">
        <w:rPr>
          <w:i/>
        </w:rPr>
        <w:t>аблица  №4)</w:t>
      </w:r>
    </w:p>
    <w:p w:rsidR="00D50A3F" w:rsidRPr="00D50A3F" w:rsidRDefault="00D50A3F" w:rsidP="002952CA">
      <w:pPr>
        <w:pStyle w:val="a9"/>
      </w:pPr>
      <w:r>
        <w:lastRenderedPageBreak/>
        <w:t xml:space="preserve">Доля доходов от уплаты акцизов </w:t>
      </w:r>
      <w:proofErr w:type="spellStart"/>
      <w:r>
        <w:t>состовляет</w:t>
      </w:r>
      <w:proofErr w:type="spellEnd"/>
      <w:r>
        <w:t xml:space="preserve"> 6,4%,</w:t>
      </w:r>
      <w:r w:rsidRPr="00D50A3F">
        <w:rPr>
          <w:szCs w:val="28"/>
        </w:rPr>
        <w:t xml:space="preserve"> </w:t>
      </w:r>
      <w:r w:rsidRPr="00D919DC">
        <w:rPr>
          <w:szCs w:val="28"/>
        </w:rPr>
        <w:t>год</w:t>
      </w:r>
      <w:r>
        <w:rPr>
          <w:szCs w:val="28"/>
        </w:rPr>
        <w:t xml:space="preserve">овые назначения выполнены на 115,4% </w:t>
      </w:r>
      <w:r w:rsidR="00646B76">
        <w:t>тыс. рублей</w:t>
      </w:r>
      <w:r>
        <w:t xml:space="preserve">, что больше на 644,5 </w:t>
      </w:r>
      <w:r w:rsidRPr="002F1BD5">
        <w:t>тыс. рублей к уточненному плану</w:t>
      </w:r>
      <w:r>
        <w:t>.</w:t>
      </w:r>
      <w:r w:rsidRPr="002F1BD5">
        <w:t xml:space="preserve"> </w:t>
      </w:r>
    </w:p>
    <w:p w:rsidR="00C75C49" w:rsidRDefault="002D32B3" w:rsidP="00D50A3F">
      <w:pPr>
        <w:pStyle w:val="2"/>
        <w:spacing w:after="0" w:line="120" w:lineRule="auto"/>
        <w:ind w:left="0"/>
        <w:jc w:val="both"/>
        <w:rPr>
          <w:sz w:val="28"/>
          <w:szCs w:val="28"/>
        </w:rPr>
      </w:pPr>
      <w:r w:rsidRPr="004E7AA3">
        <w:rPr>
          <w:sz w:val="28"/>
          <w:szCs w:val="28"/>
          <w:highlight w:val="yellow"/>
        </w:rPr>
        <w:t xml:space="preserve">         </w:t>
      </w:r>
      <w:r w:rsidRPr="002F1BD5">
        <w:rPr>
          <w:sz w:val="28"/>
          <w:szCs w:val="28"/>
        </w:rPr>
        <w:t xml:space="preserve">        </w:t>
      </w:r>
    </w:p>
    <w:p w:rsidR="002D32B3" w:rsidRPr="00D919DC" w:rsidRDefault="00C75C49" w:rsidP="00D50A3F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32B3" w:rsidRPr="001E588D">
        <w:rPr>
          <w:sz w:val="28"/>
          <w:szCs w:val="28"/>
        </w:rPr>
        <w:t xml:space="preserve"> </w:t>
      </w:r>
      <w:r w:rsidR="002D32B3">
        <w:t xml:space="preserve">       </w:t>
      </w:r>
      <w:r w:rsidR="00646B76">
        <w:t xml:space="preserve">  </w:t>
      </w:r>
      <w:r w:rsidR="002D32B3" w:rsidRPr="00D919DC">
        <w:rPr>
          <w:sz w:val="28"/>
          <w:szCs w:val="28"/>
        </w:rPr>
        <w:t xml:space="preserve">Доля  </w:t>
      </w:r>
      <w:r w:rsidR="002D32B3" w:rsidRPr="00D919DC">
        <w:rPr>
          <w:i/>
          <w:sz w:val="28"/>
          <w:szCs w:val="28"/>
        </w:rPr>
        <w:t>единого налога по упрощенной системе налогообложения</w:t>
      </w:r>
      <w:r w:rsidR="002F1BD5">
        <w:rPr>
          <w:sz w:val="28"/>
          <w:szCs w:val="28"/>
        </w:rPr>
        <w:t xml:space="preserve"> составила 12,1</w:t>
      </w:r>
      <w:r w:rsidR="002D32B3" w:rsidRPr="00D919DC">
        <w:rPr>
          <w:sz w:val="28"/>
          <w:szCs w:val="28"/>
        </w:rPr>
        <w:t>%, год</w:t>
      </w:r>
      <w:r w:rsidR="00D919DC">
        <w:rPr>
          <w:sz w:val="28"/>
          <w:szCs w:val="28"/>
        </w:rPr>
        <w:t>овы</w:t>
      </w:r>
      <w:r w:rsidR="002F1BD5">
        <w:rPr>
          <w:sz w:val="28"/>
          <w:szCs w:val="28"/>
        </w:rPr>
        <w:t>е назначения выполнены на 104,5</w:t>
      </w:r>
      <w:r w:rsidR="002D32B3" w:rsidRPr="00D919DC">
        <w:rPr>
          <w:sz w:val="28"/>
          <w:szCs w:val="28"/>
        </w:rPr>
        <w:t xml:space="preserve">%, к </w:t>
      </w:r>
      <w:r w:rsidR="00D919DC">
        <w:rPr>
          <w:sz w:val="28"/>
          <w:szCs w:val="28"/>
        </w:rPr>
        <w:t>уточненному план</w:t>
      </w:r>
      <w:proofErr w:type="gramStart"/>
      <w:r w:rsidR="00D919DC">
        <w:rPr>
          <w:sz w:val="28"/>
          <w:szCs w:val="28"/>
        </w:rPr>
        <w:t>у</w:t>
      </w:r>
      <w:r w:rsidR="0042706A" w:rsidRPr="0042706A">
        <w:rPr>
          <w:i/>
          <w:sz w:val="28"/>
          <w:szCs w:val="28"/>
        </w:rPr>
        <w:t>(</w:t>
      </w:r>
      <w:proofErr w:type="gramEnd"/>
      <w:r w:rsidR="0042706A" w:rsidRPr="0042706A">
        <w:rPr>
          <w:i/>
        </w:rPr>
        <w:t>таблица  №4)</w:t>
      </w:r>
      <w:r w:rsidR="002F1BD5">
        <w:rPr>
          <w:sz w:val="28"/>
          <w:szCs w:val="28"/>
        </w:rPr>
        <w:t xml:space="preserve"> и составляют 9090,3</w:t>
      </w:r>
      <w:r w:rsidR="00D919DC">
        <w:rPr>
          <w:sz w:val="28"/>
          <w:szCs w:val="28"/>
        </w:rPr>
        <w:t xml:space="preserve"> тыс. рублей, </w:t>
      </w:r>
      <w:r w:rsidR="002D32B3" w:rsidRPr="00D919DC">
        <w:rPr>
          <w:sz w:val="28"/>
          <w:szCs w:val="28"/>
        </w:rPr>
        <w:t xml:space="preserve">на </w:t>
      </w:r>
      <w:r w:rsidR="002F1BD5">
        <w:rPr>
          <w:sz w:val="28"/>
          <w:szCs w:val="28"/>
        </w:rPr>
        <w:t>390,3</w:t>
      </w:r>
      <w:r w:rsidR="00D919DC">
        <w:rPr>
          <w:sz w:val="28"/>
          <w:szCs w:val="28"/>
        </w:rPr>
        <w:t xml:space="preserve"> тыс. рублей больше.</w:t>
      </w:r>
    </w:p>
    <w:p w:rsidR="00D919DC" w:rsidRPr="00D919DC" w:rsidRDefault="002D32B3" w:rsidP="00D919DC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t xml:space="preserve">        </w:t>
      </w:r>
      <w:r w:rsidRPr="00D919DC">
        <w:rPr>
          <w:sz w:val="28"/>
          <w:szCs w:val="28"/>
        </w:rPr>
        <w:t xml:space="preserve">Доля </w:t>
      </w:r>
      <w:r w:rsidRPr="00D919DC">
        <w:rPr>
          <w:i/>
          <w:sz w:val="28"/>
          <w:szCs w:val="28"/>
        </w:rPr>
        <w:t>единого налога на вмененный доход</w:t>
      </w:r>
      <w:r w:rsidR="002F1BD5">
        <w:rPr>
          <w:sz w:val="28"/>
          <w:szCs w:val="28"/>
        </w:rPr>
        <w:t xml:space="preserve"> составила 0,1</w:t>
      </w:r>
      <w:r w:rsidR="00D919DC">
        <w:rPr>
          <w:sz w:val="28"/>
          <w:szCs w:val="28"/>
        </w:rPr>
        <w:t xml:space="preserve"> </w:t>
      </w:r>
      <w:r w:rsidRPr="00D919DC">
        <w:rPr>
          <w:sz w:val="28"/>
          <w:szCs w:val="28"/>
        </w:rPr>
        <w:t>%, год</w:t>
      </w:r>
      <w:r w:rsidR="00D919DC">
        <w:rPr>
          <w:sz w:val="28"/>
          <w:szCs w:val="28"/>
        </w:rPr>
        <w:t>овы</w:t>
      </w:r>
      <w:r w:rsidR="00E5054A">
        <w:rPr>
          <w:sz w:val="28"/>
          <w:szCs w:val="28"/>
        </w:rPr>
        <w:t xml:space="preserve">е назначения </w:t>
      </w:r>
      <w:r w:rsidR="0042706A" w:rsidRPr="0042706A">
        <w:rPr>
          <w:i/>
          <w:sz w:val="28"/>
          <w:szCs w:val="28"/>
        </w:rPr>
        <w:t>(</w:t>
      </w:r>
      <w:r w:rsidR="0042706A" w:rsidRPr="0042706A">
        <w:rPr>
          <w:i/>
        </w:rPr>
        <w:t>таблица  №4)</w:t>
      </w:r>
      <w:r w:rsidR="002F1BD5">
        <w:rPr>
          <w:sz w:val="28"/>
          <w:szCs w:val="28"/>
        </w:rPr>
        <w:t>и составляют 38,0 тыс. рублей.</w:t>
      </w:r>
      <w:r w:rsidR="00D919DC">
        <w:rPr>
          <w:sz w:val="28"/>
          <w:szCs w:val="28"/>
        </w:rPr>
        <w:t xml:space="preserve"> </w:t>
      </w:r>
    </w:p>
    <w:p w:rsidR="004A5BB7" w:rsidRPr="00D919DC" w:rsidRDefault="002D32B3" w:rsidP="004A5BB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t xml:space="preserve">                </w:t>
      </w:r>
      <w:r w:rsidRPr="004A5BB7">
        <w:rPr>
          <w:sz w:val="28"/>
          <w:szCs w:val="28"/>
        </w:rPr>
        <w:t>Доля налога взимаемая в связи с применением</w:t>
      </w:r>
      <w:r w:rsidR="002F1BD5">
        <w:rPr>
          <w:sz w:val="28"/>
          <w:szCs w:val="28"/>
        </w:rPr>
        <w:t xml:space="preserve"> патентной системы составила 2,5</w:t>
      </w:r>
      <w:r w:rsidRPr="004A5BB7">
        <w:rPr>
          <w:sz w:val="28"/>
          <w:szCs w:val="28"/>
        </w:rPr>
        <w:t>%, год</w:t>
      </w:r>
      <w:r w:rsidR="00E5054A">
        <w:rPr>
          <w:sz w:val="28"/>
          <w:szCs w:val="28"/>
        </w:rPr>
        <w:t>ов</w:t>
      </w:r>
      <w:r w:rsidR="002F1BD5">
        <w:rPr>
          <w:sz w:val="28"/>
          <w:szCs w:val="28"/>
        </w:rPr>
        <w:t>ые назначения исполнены на 96,0</w:t>
      </w:r>
      <w:r w:rsidRPr="004A5BB7">
        <w:rPr>
          <w:sz w:val="28"/>
          <w:szCs w:val="28"/>
        </w:rPr>
        <w:t>%, к</w:t>
      </w:r>
      <w:r>
        <w:t xml:space="preserve"> </w:t>
      </w:r>
      <w:r w:rsidR="004A5BB7" w:rsidRPr="00D919DC">
        <w:rPr>
          <w:sz w:val="28"/>
          <w:szCs w:val="28"/>
        </w:rPr>
        <w:t xml:space="preserve"> </w:t>
      </w:r>
      <w:r w:rsidR="004A5BB7">
        <w:rPr>
          <w:sz w:val="28"/>
          <w:szCs w:val="28"/>
        </w:rPr>
        <w:t>уточненному план</w:t>
      </w:r>
      <w:proofErr w:type="gramStart"/>
      <w:r w:rsidR="004A5BB7">
        <w:rPr>
          <w:sz w:val="28"/>
          <w:szCs w:val="28"/>
        </w:rPr>
        <w:t>у</w:t>
      </w:r>
      <w:r w:rsidR="0042706A" w:rsidRPr="0042706A">
        <w:rPr>
          <w:i/>
          <w:sz w:val="28"/>
          <w:szCs w:val="28"/>
        </w:rPr>
        <w:t>(</w:t>
      </w:r>
      <w:proofErr w:type="gramEnd"/>
      <w:r w:rsidR="0042706A" w:rsidRPr="0042706A">
        <w:rPr>
          <w:i/>
        </w:rPr>
        <w:t>таблица  №4)</w:t>
      </w:r>
      <w:r w:rsidR="002F1BD5">
        <w:rPr>
          <w:sz w:val="28"/>
          <w:szCs w:val="28"/>
        </w:rPr>
        <w:t xml:space="preserve"> и составляют 1910,5</w:t>
      </w:r>
      <w:r w:rsidR="00E5054A">
        <w:rPr>
          <w:sz w:val="28"/>
          <w:szCs w:val="28"/>
        </w:rPr>
        <w:t xml:space="preserve"> тыс. рублей,</w:t>
      </w:r>
      <w:r w:rsidR="00E5054A" w:rsidRPr="00E5054A">
        <w:rPr>
          <w:sz w:val="28"/>
          <w:szCs w:val="28"/>
        </w:rPr>
        <w:t xml:space="preserve"> </w:t>
      </w:r>
      <w:r w:rsidR="002F1BD5">
        <w:rPr>
          <w:sz w:val="28"/>
          <w:szCs w:val="28"/>
        </w:rPr>
        <w:t>что меньше на 80,5</w:t>
      </w:r>
      <w:r w:rsidR="00E5054A">
        <w:rPr>
          <w:sz w:val="28"/>
          <w:szCs w:val="28"/>
        </w:rPr>
        <w:t xml:space="preserve"> тыс. рублей  к уточненному плану.</w:t>
      </w:r>
    </w:p>
    <w:p w:rsidR="004A5BB7" w:rsidRPr="00D919DC" w:rsidRDefault="002D32B3" w:rsidP="004A5BB7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t xml:space="preserve">              </w:t>
      </w:r>
      <w:r w:rsidRPr="004A5BB7">
        <w:rPr>
          <w:sz w:val="28"/>
          <w:szCs w:val="28"/>
        </w:rPr>
        <w:t>Доля от поступления</w:t>
      </w:r>
      <w:r w:rsidRPr="004A5BB7">
        <w:rPr>
          <w:i/>
          <w:sz w:val="28"/>
          <w:szCs w:val="28"/>
        </w:rPr>
        <w:t xml:space="preserve"> государственной пошлины</w:t>
      </w:r>
      <w:r w:rsidRPr="004A5BB7">
        <w:rPr>
          <w:sz w:val="28"/>
          <w:szCs w:val="28"/>
        </w:rPr>
        <w:t xml:space="preserve"> </w:t>
      </w:r>
      <w:r w:rsidR="00461ED6">
        <w:rPr>
          <w:sz w:val="28"/>
          <w:szCs w:val="28"/>
        </w:rPr>
        <w:t>– 1,7</w:t>
      </w:r>
      <w:r w:rsidR="004A5BB7">
        <w:rPr>
          <w:sz w:val="28"/>
          <w:szCs w:val="28"/>
        </w:rPr>
        <w:t xml:space="preserve"> %</w:t>
      </w:r>
      <w:r w:rsidRPr="004A5BB7">
        <w:rPr>
          <w:sz w:val="28"/>
          <w:szCs w:val="28"/>
        </w:rPr>
        <w:t>,</w:t>
      </w:r>
      <w:r w:rsidR="004A5BB7" w:rsidRPr="004A5BB7">
        <w:rPr>
          <w:sz w:val="28"/>
          <w:szCs w:val="28"/>
        </w:rPr>
        <w:t xml:space="preserve"> год</w:t>
      </w:r>
      <w:r w:rsidR="004A5BB7">
        <w:rPr>
          <w:sz w:val="28"/>
          <w:szCs w:val="28"/>
        </w:rPr>
        <w:t>овы</w:t>
      </w:r>
      <w:r w:rsidR="00E5054A">
        <w:rPr>
          <w:sz w:val="28"/>
          <w:szCs w:val="28"/>
        </w:rPr>
        <w:t>е назначения исполнены</w:t>
      </w:r>
      <w:r w:rsidR="00461ED6">
        <w:rPr>
          <w:sz w:val="28"/>
          <w:szCs w:val="28"/>
        </w:rPr>
        <w:t xml:space="preserve"> на 101,2</w:t>
      </w:r>
      <w:r w:rsidR="004A5BB7" w:rsidRPr="004A5BB7">
        <w:rPr>
          <w:sz w:val="28"/>
          <w:szCs w:val="28"/>
        </w:rPr>
        <w:t>%, к</w:t>
      </w:r>
      <w:r w:rsidR="004A5BB7">
        <w:t xml:space="preserve"> </w:t>
      </w:r>
      <w:r w:rsidR="004A5BB7" w:rsidRPr="00D919DC">
        <w:rPr>
          <w:sz w:val="28"/>
          <w:szCs w:val="28"/>
        </w:rPr>
        <w:t xml:space="preserve"> </w:t>
      </w:r>
      <w:r w:rsidR="004A5BB7">
        <w:rPr>
          <w:sz w:val="28"/>
          <w:szCs w:val="28"/>
        </w:rPr>
        <w:t xml:space="preserve">уточненному плану </w:t>
      </w:r>
      <w:r w:rsidR="0042706A" w:rsidRPr="0042706A">
        <w:rPr>
          <w:i/>
          <w:sz w:val="28"/>
          <w:szCs w:val="28"/>
        </w:rPr>
        <w:t>(</w:t>
      </w:r>
      <w:r w:rsidR="0042706A" w:rsidRPr="0042706A">
        <w:rPr>
          <w:i/>
        </w:rPr>
        <w:t>таблица  №4)</w:t>
      </w:r>
      <w:proofErr w:type="gramStart"/>
      <w:r w:rsidR="0042706A" w:rsidRPr="0042706A">
        <w:rPr>
          <w:i/>
        </w:rPr>
        <w:t>.</w:t>
      </w:r>
      <w:proofErr w:type="gramEnd"/>
      <w:r w:rsidR="0042706A" w:rsidRPr="00AF3FCB">
        <w:t xml:space="preserve">  </w:t>
      </w:r>
      <w:proofErr w:type="gramStart"/>
      <w:r w:rsidR="00461ED6">
        <w:rPr>
          <w:sz w:val="28"/>
          <w:szCs w:val="28"/>
        </w:rPr>
        <w:t>и</w:t>
      </w:r>
      <w:proofErr w:type="gramEnd"/>
      <w:r w:rsidR="00461ED6">
        <w:rPr>
          <w:sz w:val="28"/>
          <w:szCs w:val="28"/>
        </w:rPr>
        <w:t xml:space="preserve"> составляют 1265,0 тыс. рублей, что больше на 15,0</w:t>
      </w:r>
      <w:r w:rsidR="00E5054A">
        <w:rPr>
          <w:sz w:val="28"/>
          <w:szCs w:val="28"/>
        </w:rPr>
        <w:t xml:space="preserve"> тыс. рублей  к уточненному плану.</w:t>
      </w:r>
    </w:p>
    <w:p w:rsidR="00F20A8D" w:rsidRDefault="002D32B3" w:rsidP="006653EC">
      <w:pPr>
        <w:pStyle w:val="2"/>
        <w:spacing w:after="0" w:line="240" w:lineRule="auto"/>
        <w:ind w:left="0"/>
        <w:jc w:val="both"/>
        <w:rPr>
          <w:b/>
        </w:rPr>
      </w:pPr>
      <w:r w:rsidRPr="004A5BB7">
        <w:rPr>
          <w:sz w:val="28"/>
          <w:szCs w:val="28"/>
        </w:rPr>
        <w:t xml:space="preserve"> </w:t>
      </w:r>
    </w:p>
    <w:p w:rsidR="00F20A8D" w:rsidRPr="005600C7" w:rsidRDefault="0071176F" w:rsidP="00F20A8D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jc w:val="center"/>
        <w:rPr>
          <w:b/>
          <w:szCs w:val="28"/>
        </w:rPr>
      </w:pPr>
      <w:r w:rsidRPr="005600C7">
        <w:rPr>
          <w:b/>
          <w:bCs/>
          <w:szCs w:val="28"/>
        </w:rPr>
        <w:t>3</w:t>
      </w:r>
      <w:r w:rsidR="00523DF2" w:rsidRPr="005600C7">
        <w:rPr>
          <w:b/>
          <w:bCs/>
          <w:szCs w:val="28"/>
        </w:rPr>
        <w:t xml:space="preserve">.2 </w:t>
      </w:r>
      <w:r w:rsidR="00F20A8D" w:rsidRPr="005600C7">
        <w:rPr>
          <w:b/>
          <w:bCs/>
          <w:szCs w:val="28"/>
        </w:rPr>
        <w:t>Н</w:t>
      </w:r>
      <w:r w:rsidR="00523DF2" w:rsidRPr="005600C7">
        <w:rPr>
          <w:b/>
          <w:bCs/>
          <w:szCs w:val="28"/>
        </w:rPr>
        <w:t>ен</w:t>
      </w:r>
      <w:r w:rsidR="00F20A8D" w:rsidRPr="005600C7">
        <w:rPr>
          <w:b/>
          <w:bCs/>
          <w:szCs w:val="28"/>
        </w:rPr>
        <w:t>алоговые доходы.</w:t>
      </w:r>
    </w:p>
    <w:p w:rsidR="000C78CB" w:rsidRPr="0098747C" w:rsidRDefault="00F20A8D" w:rsidP="006F16DB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rPr>
          <w:b/>
          <w:highlight w:val="yellow"/>
        </w:rPr>
      </w:pPr>
      <w:r w:rsidRPr="0098747C">
        <w:rPr>
          <w:color w:val="000000"/>
          <w:spacing w:val="-3"/>
          <w:highlight w:val="yellow"/>
        </w:rPr>
        <w:t xml:space="preserve">        </w:t>
      </w:r>
      <w:r w:rsidRPr="0098747C">
        <w:rPr>
          <w:color w:val="000000"/>
          <w:highlight w:val="yellow"/>
        </w:rPr>
        <w:t xml:space="preserve">    </w:t>
      </w:r>
      <w:r w:rsidR="000C78CB" w:rsidRPr="0098747C">
        <w:rPr>
          <w:highlight w:val="yellow"/>
        </w:rPr>
        <w:t xml:space="preserve">     </w:t>
      </w:r>
    </w:p>
    <w:p w:rsidR="000C78CB" w:rsidRPr="000C0B1A" w:rsidRDefault="000C78CB" w:rsidP="000C78CB">
      <w:pPr>
        <w:pStyle w:val="a9"/>
      </w:pPr>
      <w:r w:rsidRPr="000C0B1A">
        <w:t xml:space="preserve">В ходе исполнения районного бюджета первоначальный план по неналоговым доходам составлял </w:t>
      </w:r>
      <w:r w:rsidR="00D607A7" w:rsidRPr="000C0B1A">
        <w:t xml:space="preserve">17676,0 </w:t>
      </w:r>
      <w:r w:rsidR="00523DF2" w:rsidRPr="000C0B1A">
        <w:t>тыс. рублей</w:t>
      </w:r>
      <w:r w:rsidR="00D607A7" w:rsidRPr="000C0B1A">
        <w:t xml:space="preserve"> был скорректирован в сторону уменьшения</w:t>
      </w:r>
      <w:r w:rsidRPr="000C0B1A">
        <w:t xml:space="preserve"> на </w:t>
      </w:r>
      <w:r w:rsidR="00D607A7" w:rsidRPr="000C0B1A">
        <w:t>254,2</w:t>
      </w:r>
      <w:r w:rsidR="00E40208" w:rsidRPr="000C0B1A">
        <w:t xml:space="preserve"> тыс. рублей </w:t>
      </w:r>
      <w:r w:rsidRPr="000C0B1A">
        <w:t xml:space="preserve">и составил </w:t>
      </w:r>
      <w:r w:rsidR="00D607A7" w:rsidRPr="000C0B1A">
        <w:t xml:space="preserve"> 17421,8</w:t>
      </w:r>
      <w:r w:rsidR="000C0B1A" w:rsidRPr="000C0B1A">
        <w:t xml:space="preserve"> тыс. руб.</w:t>
      </w:r>
      <w:r w:rsidR="000C0B1A">
        <w:t>,</w:t>
      </w:r>
      <w:r w:rsidR="000C0B1A" w:rsidRPr="000C0B1A">
        <w:t xml:space="preserve"> исполнен </w:t>
      </w:r>
      <w:r w:rsidR="004E5E26" w:rsidRPr="000C0B1A">
        <w:t xml:space="preserve">в </w:t>
      </w:r>
      <w:r w:rsidR="004E5E26" w:rsidRPr="004E5E26">
        <w:rPr>
          <w:b/>
        </w:rPr>
        <w:t>сумме 19271,8</w:t>
      </w:r>
      <w:r w:rsidR="004E5E26" w:rsidRPr="000C0B1A">
        <w:t xml:space="preserve"> тыс. рублей</w:t>
      </w:r>
      <w:r w:rsidRPr="000C0B1A">
        <w:t xml:space="preserve"> </w:t>
      </w:r>
      <w:r w:rsidR="00E40208" w:rsidRPr="000C0B1A">
        <w:t>в сравнении с уточ</w:t>
      </w:r>
      <w:r w:rsidR="000C0B1A" w:rsidRPr="000C0B1A">
        <w:t xml:space="preserve">ненным планом, что больше на 1850,0 тыс. рублей или </w:t>
      </w:r>
      <w:r w:rsidR="000C0B1A" w:rsidRPr="004E5E26">
        <w:rPr>
          <w:b/>
        </w:rPr>
        <w:t>110,</w:t>
      </w:r>
      <w:r w:rsidR="004E5E26" w:rsidRPr="004E5E26">
        <w:rPr>
          <w:b/>
        </w:rPr>
        <w:t>6</w:t>
      </w:r>
      <w:r w:rsidR="000C0B1A" w:rsidRPr="004E5E26">
        <w:rPr>
          <w:b/>
        </w:rPr>
        <w:t>%.</w:t>
      </w:r>
      <w:r w:rsidRPr="004E5E26">
        <w:rPr>
          <w:b/>
        </w:rPr>
        <w:t>.</w:t>
      </w:r>
      <w:r w:rsidRPr="000C0B1A">
        <w:t xml:space="preserve"> </w:t>
      </w:r>
    </w:p>
    <w:p w:rsidR="000C78CB" w:rsidRPr="00EB03A0" w:rsidRDefault="000C78CB" w:rsidP="000C78CB">
      <w:pPr>
        <w:pStyle w:val="a9"/>
        <w:rPr>
          <w:b/>
          <w:i/>
        </w:rPr>
      </w:pPr>
      <w:r w:rsidRPr="004E5E26">
        <w:rPr>
          <w:b/>
        </w:rPr>
        <w:t xml:space="preserve">       </w:t>
      </w:r>
      <w:r w:rsidR="008C401C" w:rsidRPr="004E5E26">
        <w:t xml:space="preserve"> Н</w:t>
      </w:r>
      <w:r w:rsidRPr="004E5E26">
        <w:t>еналоговых пост</w:t>
      </w:r>
      <w:r w:rsidR="004E5E26" w:rsidRPr="004E5E26">
        <w:t>уплений в районный бюджет в 2022</w:t>
      </w:r>
      <w:r w:rsidR="00E40208" w:rsidRPr="004E5E26">
        <w:t xml:space="preserve"> году по отн</w:t>
      </w:r>
      <w:r w:rsidR="004E5E26" w:rsidRPr="004E5E26">
        <w:t>ошению к 2021</w:t>
      </w:r>
      <w:r w:rsidRPr="004E5E26">
        <w:t xml:space="preserve"> году произошло </w:t>
      </w:r>
      <w:r w:rsidR="004E5E26" w:rsidRPr="004E5E26">
        <w:t>увеличение</w:t>
      </w:r>
      <w:r w:rsidR="008C401C" w:rsidRPr="004E5E26">
        <w:t xml:space="preserve"> </w:t>
      </w:r>
      <w:r w:rsidR="004E5E26" w:rsidRPr="004E5E26">
        <w:t>на 1984,2</w:t>
      </w:r>
      <w:r w:rsidR="00E40208" w:rsidRPr="004E5E26">
        <w:t xml:space="preserve"> тыс. рублей </w:t>
      </w:r>
      <w:r w:rsidR="004E5E26" w:rsidRPr="004E5E26">
        <w:t xml:space="preserve">или на 11,5 </w:t>
      </w:r>
      <w:r w:rsidR="00AD3B25" w:rsidRPr="004E5E26">
        <w:t xml:space="preserve">% </w:t>
      </w:r>
      <w:r w:rsidR="00EE5163" w:rsidRPr="004E5E26">
        <w:t>.</w:t>
      </w:r>
      <w:r w:rsidR="0042706A" w:rsidRPr="004E5E26">
        <w:rPr>
          <w:i/>
        </w:rPr>
        <w:t>(таблица №3</w:t>
      </w:r>
      <w:r w:rsidRPr="004E5E26">
        <w:rPr>
          <w:i/>
        </w:rPr>
        <w:t>)</w:t>
      </w:r>
      <w:r w:rsidRPr="004E5E26">
        <w:rPr>
          <w:b/>
          <w:i/>
        </w:rPr>
        <w:t>.</w:t>
      </w:r>
    </w:p>
    <w:p w:rsidR="000C78CB" w:rsidRDefault="000C78CB" w:rsidP="000C78CB">
      <w:pPr>
        <w:rPr>
          <w:b/>
        </w:rPr>
      </w:pPr>
      <w:r>
        <w:rPr>
          <w:b/>
        </w:rPr>
        <w:t>Удельный вес неналоговых доходов.</w:t>
      </w:r>
    </w:p>
    <w:p w:rsidR="000C78CB" w:rsidRDefault="000C78CB" w:rsidP="000C78CB">
      <w:pPr>
        <w:tabs>
          <w:tab w:val="left" w:pos="9720"/>
        </w:tabs>
        <w:spacing w:line="120" w:lineRule="auto"/>
        <w:rPr>
          <w:sz w:val="20"/>
        </w:rPr>
      </w:pPr>
      <w:r>
        <w:rPr>
          <w:sz w:val="20"/>
        </w:rPr>
        <w:t xml:space="preserve">   </w:t>
      </w:r>
    </w:p>
    <w:p w:rsidR="000C78CB" w:rsidRPr="00EB03A0" w:rsidRDefault="00EB03A0" w:rsidP="00AD3B25">
      <w:pPr>
        <w:tabs>
          <w:tab w:val="left" w:pos="9720"/>
        </w:tabs>
        <w:jc w:val="center"/>
        <w:rPr>
          <w:i/>
          <w:sz w:val="24"/>
          <w:szCs w:val="24"/>
        </w:rPr>
      </w:pPr>
      <w:r w:rsidRPr="00EB03A0">
        <w:rPr>
          <w:i/>
          <w:sz w:val="24"/>
          <w:szCs w:val="24"/>
        </w:rPr>
        <w:t>(Таблица №3</w:t>
      </w:r>
      <w:r w:rsidR="000C78CB" w:rsidRPr="00EB03A0">
        <w:rPr>
          <w:i/>
          <w:sz w:val="24"/>
          <w:szCs w:val="24"/>
        </w:rPr>
        <w:t xml:space="preserve"> тыс. руб.)</w:t>
      </w:r>
    </w:p>
    <w:tbl>
      <w:tblPr>
        <w:tblW w:w="9589" w:type="dxa"/>
        <w:tblInd w:w="108" w:type="dxa"/>
        <w:tblLayout w:type="fixed"/>
        <w:tblLook w:val="0000"/>
      </w:tblPr>
      <w:tblGrid>
        <w:gridCol w:w="6165"/>
        <w:gridCol w:w="1712"/>
        <w:gridCol w:w="1712"/>
      </w:tblGrid>
      <w:tr w:rsidR="000C78CB" w:rsidRPr="000C78CB" w:rsidTr="00363B97">
        <w:trPr>
          <w:trHeight w:val="414"/>
          <w:tblHeader/>
        </w:trPr>
        <w:tc>
          <w:tcPr>
            <w:tcW w:w="61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C78CB" w:rsidRPr="00BB46DC" w:rsidRDefault="000C78CB" w:rsidP="00CE5F8D">
            <w:pPr>
              <w:snapToGri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0C78CB" w:rsidRPr="00BB46DC" w:rsidRDefault="000C78CB" w:rsidP="00CE5F8D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B46DC">
              <w:rPr>
                <w:b/>
                <w:bCs/>
                <w:color w:val="000000" w:themeColor="text1"/>
                <w:sz w:val="24"/>
                <w:szCs w:val="24"/>
              </w:rPr>
              <w:t>доходы районного бюджета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C78CB" w:rsidRPr="00BB46DC" w:rsidRDefault="004E7AA3" w:rsidP="000C78CB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Исполнено за 202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  <w:r w:rsidR="000C78CB" w:rsidRPr="00BB46DC">
              <w:rPr>
                <w:b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8CB" w:rsidRPr="00BB46DC" w:rsidRDefault="000C78CB" w:rsidP="000C78CB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B46DC">
              <w:rPr>
                <w:b/>
                <w:bCs/>
                <w:color w:val="000000" w:themeColor="text1"/>
                <w:sz w:val="24"/>
                <w:szCs w:val="24"/>
              </w:rPr>
              <w:t>Удельный вес %</w:t>
            </w:r>
          </w:p>
        </w:tc>
      </w:tr>
      <w:tr w:rsidR="000C78CB" w:rsidRPr="000C78CB" w:rsidTr="00363B97">
        <w:trPr>
          <w:trHeight w:val="641"/>
          <w:tblHeader/>
        </w:trPr>
        <w:tc>
          <w:tcPr>
            <w:tcW w:w="616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C78CB" w:rsidRPr="00101E90" w:rsidRDefault="000C78CB" w:rsidP="00CE5F8D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:rsidR="000C78CB" w:rsidRPr="00101E90" w:rsidRDefault="000C78CB" w:rsidP="00CE5F8D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8CB" w:rsidRPr="00101E90" w:rsidRDefault="000C78CB" w:rsidP="00CE5F8D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0C78CB" w:rsidRPr="000C78CB" w:rsidTr="00363B97">
        <w:trPr>
          <w:trHeight w:val="105"/>
          <w:tblHeader/>
        </w:trPr>
        <w:tc>
          <w:tcPr>
            <w:tcW w:w="61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C78CB" w:rsidRPr="00101E90" w:rsidRDefault="000C78CB" w:rsidP="00CE5F8D">
            <w:pPr>
              <w:jc w:val="center"/>
              <w:rPr>
                <w:b/>
                <w:sz w:val="24"/>
                <w:szCs w:val="24"/>
              </w:rPr>
            </w:pPr>
            <w:r w:rsidRPr="00101E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78CB" w:rsidRPr="00101E90" w:rsidRDefault="000C78CB" w:rsidP="00CE5F8D">
            <w:pPr>
              <w:jc w:val="center"/>
              <w:rPr>
                <w:b/>
                <w:sz w:val="24"/>
                <w:szCs w:val="24"/>
              </w:rPr>
            </w:pPr>
            <w:r w:rsidRPr="00101E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C78CB" w:rsidRPr="00101E90" w:rsidRDefault="000C78CB" w:rsidP="00CE5F8D">
            <w:pPr>
              <w:jc w:val="center"/>
              <w:rPr>
                <w:b/>
                <w:sz w:val="24"/>
                <w:szCs w:val="24"/>
              </w:rPr>
            </w:pPr>
            <w:r w:rsidRPr="00101E90">
              <w:rPr>
                <w:b/>
                <w:sz w:val="24"/>
                <w:szCs w:val="24"/>
              </w:rPr>
              <w:t>3</w:t>
            </w:r>
          </w:p>
        </w:tc>
      </w:tr>
      <w:tr w:rsidR="000C78CB" w:rsidRPr="000C78CB" w:rsidTr="00363B97">
        <w:trPr>
          <w:trHeight w:val="303"/>
        </w:trPr>
        <w:tc>
          <w:tcPr>
            <w:tcW w:w="61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78CB" w:rsidRPr="00101E90" w:rsidRDefault="00E76C09" w:rsidP="00F171B0">
            <w:pPr>
              <w:ind w:firstLine="0"/>
              <w:rPr>
                <w:color w:val="000000"/>
                <w:sz w:val="24"/>
                <w:szCs w:val="24"/>
              </w:rPr>
            </w:pPr>
            <w:r w:rsidRPr="00E76C09">
              <w:rPr>
                <w:color w:val="000000"/>
                <w:sz w:val="24"/>
                <w:szCs w:val="24"/>
              </w:rPr>
              <w:t>Доходы</w:t>
            </w:r>
            <w:r>
              <w:rPr>
                <w:color w:val="000000"/>
                <w:sz w:val="24"/>
                <w:szCs w:val="24"/>
              </w:rPr>
              <w:t xml:space="preserve">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8CB" w:rsidRPr="00327F65" w:rsidRDefault="00370BC2" w:rsidP="00370BC2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15 868</w:t>
            </w:r>
            <w:r>
              <w:rPr>
                <w:color w:val="000000"/>
                <w:sz w:val="24"/>
                <w:szCs w:val="24"/>
              </w:rPr>
              <w:t>,</w:t>
            </w:r>
            <w:r w:rsidR="00327F6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78CB" w:rsidRPr="00101E90" w:rsidRDefault="00C3638D" w:rsidP="00F17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</w:p>
        </w:tc>
      </w:tr>
      <w:tr w:rsidR="000C78CB" w:rsidRPr="000C78CB" w:rsidTr="00363B97">
        <w:trPr>
          <w:trHeight w:val="694"/>
        </w:trPr>
        <w:tc>
          <w:tcPr>
            <w:tcW w:w="616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78CB" w:rsidRPr="00E76C09" w:rsidRDefault="00E76C09" w:rsidP="00101E9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8CB" w:rsidRPr="00370BC2" w:rsidRDefault="00370BC2" w:rsidP="00370BC2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195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78CB" w:rsidRPr="00101E90" w:rsidRDefault="00C3638D" w:rsidP="00F17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0C78CB" w:rsidRPr="000C78CB" w:rsidTr="00363B97">
        <w:trPr>
          <w:trHeight w:val="534"/>
        </w:trPr>
        <w:tc>
          <w:tcPr>
            <w:tcW w:w="616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C78CB" w:rsidRPr="00E76C09" w:rsidRDefault="000C78CB" w:rsidP="00101E9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76C09">
              <w:rPr>
                <w:color w:val="000000"/>
                <w:spacing w:val="-2"/>
                <w:sz w:val="24"/>
                <w:szCs w:val="24"/>
              </w:rPr>
              <w:t xml:space="preserve">Доходы от оказания платных услуг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78CB" w:rsidRPr="00370BC2" w:rsidRDefault="00370BC2" w:rsidP="00370BC2">
            <w:pPr>
              <w:widowControl w:val="0"/>
              <w:shd w:val="clear" w:color="auto" w:fill="FFFFFF"/>
              <w:autoSpaceDE w:val="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FF1234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  <w:lang w:val="en-US"/>
              </w:rPr>
              <w:t>1 904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CB" w:rsidRPr="00101E90" w:rsidRDefault="00C3638D" w:rsidP="00F17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</w:t>
            </w:r>
          </w:p>
        </w:tc>
      </w:tr>
      <w:tr w:rsidR="000C78CB" w:rsidRPr="000C78CB" w:rsidTr="00363B97">
        <w:trPr>
          <w:trHeight w:val="534"/>
        </w:trPr>
        <w:tc>
          <w:tcPr>
            <w:tcW w:w="616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C78CB" w:rsidRPr="00101E90" w:rsidRDefault="00F115A1" w:rsidP="00101E90">
            <w:pPr>
              <w:ind w:firstLine="0"/>
              <w:jc w:val="left"/>
              <w:rPr>
                <w:color w:val="000000"/>
                <w:spacing w:val="-2"/>
                <w:sz w:val="24"/>
                <w:szCs w:val="24"/>
              </w:rPr>
            </w:pPr>
            <w:r w:rsidRPr="00101E90">
              <w:rPr>
                <w:color w:val="000000"/>
                <w:spacing w:val="-2"/>
                <w:sz w:val="24"/>
                <w:szCs w:val="24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78CB" w:rsidRPr="00370BC2" w:rsidRDefault="00370BC2" w:rsidP="00370BC2">
            <w:pPr>
              <w:widowControl w:val="0"/>
              <w:shd w:val="clear" w:color="auto" w:fill="FFFFFF"/>
              <w:autoSpaceDE w:val="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 w:rsidRPr="00FF1234"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  <w:lang w:val="en-US"/>
              </w:rPr>
              <w:t>526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8CB" w:rsidRPr="00101E90" w:rsidRDefault="00C3638D" w:rsidP="00F17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0C78CB" w:rsidRPr="000C78CB" w:rsidTr="00363B97">
        <w:trPr>
          <w:trHeight w:val="298"/>
        </w:trPr>
        <w:tc>
          <w:tcPr>
            <w:tcW w:w="6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78CB" w:rsidRPr="00101E90" w:rsidRDefault="000C78CB" w:rsidP="00101E9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01E90">
              <w:rPr>
                <w:color w:val="000000"/>
                <w:spacing w:val="-2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8CB" w:rsidRPr="00370BC2" w:rsidRDefault="00370BC2" w:rsidP="00370BC2">
            <w:pPr>
              <w:widowControl w:val="0"/>
              <w:shd w:val="clear" w:color="auto" w:fill="FFFFFF"/>
              <w:autoSpaceDE w:val="0"/>
              <w:ind w:firstLine="0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679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78CB" w:rsidRPr="00101E90" w:rsidRDefault="00C3638D" w:rsidP="00F17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0C78CB" w:rsidRPr="000C78CB" w:rsidTr="00363B97">
        <w:trPr>
          <w:trHeight w:val="321"/>
        </w:trPr>
        <w:tc>
          <w:tcPr>
            <w:tcW w:w="6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0C78CB" w:rsidRPr="00101E90" w:rsidRDefault="000C78CB" w:rsidP="00101E9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01E90">
              <w:rPr>
                <w:color w:val="000000"/>
                <w:spacing w:val="-2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78CB" w:rsidRPr="00101E90" w:rsidRDefault="00327F65" w:rsidP="00327F65">
            <w:pPr>
              <w:widowControl w:val="0"/>
              <w:shd w:val="clear" w:color="auto" w:fill="FFFFFF"/>
              <w:autoSpaceDE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98,0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C78CB" w:rsidRPr="00101E90" w:rsidRDefault="00C3638D" w:rsidP="00F17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0C78CB" w:rsidRPr="000C78CB" w:rsidTr="00363B97">
        <w:trPr>
          <w:trHeight w:val="356"/>
        </w:trPr>
        <w:tc>
          <w:tcPr>
            <w:tcW w:w="6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0C78CB" w:rsidRPr="00101E90" w:rsidRDefault="000C78CB" w:rsidP="00CE5F8D">
            <w:pPr>
              <w:rPr>
                <w:b/>
                <w:sz w:val="24"/>
                <w:szCs w:val="24"/>
              </w:rPr>
            </w:pPr>
            <w:r w:rsidRPr="00101E90">
              <w:rPr>
                <w:b/>
                <w:sz w:val="24"/>
                <w:szCs w:val="24"/>
              </w:rPr>
              <w:t xml:space="preserve">Неналоговые доходы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C78CB" w:rsidRPr="00101E90" w:rsidRDefault="00370BC2" w:rsidP="00370BC2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327F65">
              <w:rPr>
                <w:b/>
                <w:sz w:val="24"/>
                <w:szCs w:val="24"/>
              </w:rPr>
              <w:t> 271,8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C78CB" w:rsidRPr="00101E90" w:rsidRDefault="000C78CB" w:rsidP="00F171B0">
            <w:pPr>
              <w:rPr>
                <w:b/>
                <w:sz w:val="24"/>
                <w:szCs w:val="24"/>
              </w:rPr>
            </w:pPr>
            <w:r w:rsidRPr="00101E90">
              <w:rPr>
                <w:b/>
                <w:sz w:val="24"/>
                <w:szCs w:val="24"/>
              </w:rPr>
              <w:t>100,0</w:t>
            </w:r>
          </w:p>
        </w:tc>
      </w:tr>
    </w:tbl>
    <w:p w:rsidR="00C21AC0" w:rsidRDefault="00C21AC0" w:rsidP="00AF3FCB">
      <w:pPr>
        <w:pStyle w:val="a9"/>
      </w:pPr>
    </w:p>
    <w:p w:rsidR="00AF3FCB" w:rsidRPr="004E5E26" w:rsidRDefault="00AF3FCB" w:rsidP="00AF3FCB">
      <w:pPr>
        <w:pStyle w:val="a9"/>
      </w:pPr>
      <w:r w:rsidRPr="004E5E26">
        <w:t>В структуре неналоговых доходов местного бюджет</w:t>
      </w:r>
      <w:r w:rsidR="004E5E26" w:rsidRPr="004E5E26">
        <w:t>а наибольший удельный вес в 2022</w:t>
      </w:r>
      <w:r w:rsidRPr="004E5E26">
        <w:t xml:space="preserve"> году занимают  </w:t>
      </w:r>
      <w:r w:rsidR="00EF61D8" w:rsidRPr="004E5E26">
        <w:rPr>
          <w:i/>
        </w:rPr>
        <w:t xml:space="preserve">Доходы, </w:t>
      </w:r>
      <w:r w:rsidR="006946CB" w:rsidRPr="004E5E26">
        <w:rPr>
          <w:i/>
        </w:rPr>
        <w:t>от использования</w:t>
      </w:r>
      <w:r w:rsidR="00EF61D8" w:rsidRPr="004E5E26">
        <w:rPr>
          <w:i/>
        </w:rPr>
        <w:t xml:space="preserve"> имущества, находящегося в государственной и муниципальной собственности</w:t>
      </w:r>
      <w:r w:rsidRPr="004E5E26">
        <w:rPr>
          <w:i/>
        </w:rPr>
        <w:t xml:space="preserve"> которые</w:t>
      </w:r>
      <w:r w:rsidR="00EF61D8" w:rsidRPr="004E5E26">
        <w:rPr>
          <w:i/>
        </w:rPr>
        <w:t xml:space="preserve"> составляют </w:t>
      </w:r>
      <w:r w:rsidRPr="004E5E26">
        <w:rPr>
          <w:i/>
        </w:rPr>
        <w:t xml:space="preserve">  </w:t>
      </w:r>
      <w:r w:rsidR="004E5E26" w:rsidRPr="004E5E26">
        <w:t xml:space="preserve">82,3 </w:t>
      </w:r>
      <w:r w:rsidRPr="004E5E26">
        <w:t xml:space="preserve">% от общей суммы неналоговых доходов бюджета. </w:t>
      </w:r>
    </w:p>
    <w:p w:rsidR="00AF3FCB" w:rsidRDefault="00AF3FCB" w:rsidP="00073391">
      <w:pPr>
        <w:pStyle w:val="a9"/>
      </w:pPr>
      <w:r w:rsidRPr="00AF3FCB">
        <w:rPr>
          <w:rFonts w:eastAsia="Calibri"/>
          <w:color w:val="000000"/>
          <w:lang w:eastAsia="en-US"/>
        </w:rPr>
        <w:t xml:space="preserve">       </w:t>
      </w:r>
    </w:p>
    <w:p w:rsidR="00AF3FCB" w:rsidRDefault="00AF3FCB" w:rsidP="00AF3FCB">
      <w:pPr>
        <w:pStyle w:val="Default"/>
        <w:spacing w:line="120" w:lineRule="auto"/>
        <w:jc w:val="both"/>
        <w:rPr>
          <w:i/>
        </w:rPr>
      </w:pPr>
    </w:p>
    <w:p w:rsidR="005C1FF6" w:rsidRDefault="0071176F" w:rsidP="005C1FF6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3</w:t>
      </w:r>
      <w:r w:rsidR="00D7216A" w:rsidRPr="00D7216A">
        <w:rPr>
          <w:b/>
          <w:bCs/>
          <w:color w:val="000000"/>
          <w:szCs w:val="28"/>
        </w:rPr>
        <w:t>.3</w:t>
      </w:r>
      <w:r w:rsidR="005C1FF6" w:rsidRPr="00D7216A">
        <w:rPr>
          <w:b/>
          <w:bCs/>
          <w:color w:val="000000"/>
          <w:szCs w:val="28"/>
        </w:rPr>
        <w:t>.</w:t>
      </w:r>
      <w:r w:rsidR="005C1FF6" w:rsidRPr="00480BB7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 w:rsidR="005C1FF6" w:rsidRPr="005C1FF6">
        <w:rPr>
          <w:b/>
          <w:bCs/>
          <w:color w:val="000000"/>
          <w:szCs w:val="28"/>
        </w:rPr>
        <w:t>Безвозмездные поступления</w:t>
      </w:r>
    </w:p>
    <w:p w:rsidR="00A26F18" w:rsidRDefault="00A26F18" w:rsidP="00824A0A">
      <w:pPr>
        <w:pStyle w:val="a9"/>
        <w:rPr>
          <w:rFonts w:eastAsia="Calibri"/>
          <w:lang w:eastAsia="en-US"/>
        </w:rPr>
      </w:pPr>
    </w:p>
    <w:p w:rsidR="00824A0A" w:rsidRPr="00E723F7" w:rsidRDefault="00824A0A" w:rsidP="00824A0A">
      <w:pPr>
        <w:pStyle w:val="a9"/>
        <w:rPr>
          <w:rFonts w:eastAsia="Calibri"/>
          <w:lang w:eastAsia="en-US"/>
        </w:rPr>
      </w:pPr>
      <w:r w:rsidRPr="00E723F7">
        <w:rPr>
          <w:rFonts w:eastAsia="Calibri"/>
          <w:lang w:eastAsia="en-US"/>
        </w:rPr>
        <w:t>Безвозмездные поступ</w:t>
      </w:r>
      <w:r w:rsidR="004E5E26" w:rsidRPr="00E723F7">
        <w:rPr>
          <w:rFonts w:eastAsia="Calibri"/>
          <w:lang w:eastAsia="en-US"/>
        </w:rPr>
        <w:t>ления получены в объеме 371719,0</w:t>
      </w:r>
      <w:r w:rsidRPr="00E723F7">
        <w:rPr>
          <w:rFonts w:eastAsia="Calibri"/>
          <w:lang w:eastAsia="en-US"/>
        </w:rPr>
        <w:t xml:space="preserve">  тыс. рублей,</w:t>
      </w:r>
      <w:r w:rsidR="00CF195A" w:rsidRPr="00E723F7">
        <w:rPr>
          <w:rFonts w:eastAsia="Calibri"/>
          <w:lang w:eastAsia="en-US"/>
        </w:rPr>
        <w:t xml:space="preserve"> уменьшение</w:t>
      </w:r>
      <w:r w:rsidR="004E5E26" w:rsidRPr="00E723F7">
        <w:rPr>
          <w:rFonts w:eastAsia="Calibri"/>
          <w:lang w:eastAsia="en-US"/>
        </w:rPr>
        <w:t xml:space="preserve"> на 7427,6</w:t>
      </w:r>
      <w:r w:rsidR="009E7357" w:rsidRPr="00E723F7">
        <w:rPr>
          <w:rFonts w:eastAsia="Calibri"/>
          <w:lang w:eastAsia="en-US"/>
        </w:rPr>
        <w:t xml:space="preserve"> тыс. рублей</w:t>
      </w:r>
      <w:r w:rsidR="00A26F18">
        <w:rPr>
          <w:rFonts w:eastAsia="Calibri"/>
          <w:lang w:eastAsia="en-US"/>
        </w:rPr>
        <w:t xml:space="preserve"> процент выполнения составил </w:t>
      </w:r>
      <w:r w:rsidR="004E5E26" w:rsidRPr="00E723F7">
        <w:rPr>
          <w:rFonts w:eastAsia="Calibri"/>
          <w:lang w:eastAsia="en-US"/>
        </w:rPr>
        <w:t xml:space="preserve"> 98,0</w:t>
      </w:r>
      <w:r w:rsidRPr="00E723F7">
        <w:rPr>
          <w:rFonts w:eastAsia="Calibri"/>
          <w:lang w:eastAsia="en-US"/>
        </w:rPr>
        <w:t xml:space="preserve"> % от уточненного плана. К первоначально утвержденным бюджетным назначениям</w:t>
      </w:r>
      <w:r w:rsidR="004E5E26" w:rsidRPr="00E723F7">
        <w:rPr>
          <w:rFonts w:eastAsia="Calibri"/>
          <w:lang w:eastAsia="en-US"/>
        </w:rPr>
        <w:t xml:space="preserve">, которые составляли </w:t>
      </w:r>
      <w:r w:rsidR="004E5E26" w:rsidRPr="00FB182F">
        <w:rPr>
          <w:rFonts w:eastAsia="Calibri"/>
          <w:lang w:eastAsia="en-US"/>
        </w:rPr>
        <w:t>269811,9</w:t>
      </w:r>
      <w:r w:rsidRPr="00FB182F">
        <w:rPr>
          <w:rFonts w:eastAsia="Calibri"/>
          <w:lang w:eastAsia="en-US"/>
        </w:rPr>
        <w:t xml:space="preserve"> </w:t>
      </w:r>
      <w:r w:rsidRPr="00E723F7">
        <w:rPr>
          <w:rFonts w:eastAsia="Calibri"/>
          <w:lang w:eastAsia="en-US"/>
        </w:rPr>
        <w:t>тыс. рублей  ассигнован</w:t>
      </w:r>
      <w:r w:rsidR="009E7357" w:rsidRPr="00E723F7">
        <w:rPr>
          <w:rFonts w:eastAsia="Calibri"/>
          <w:lang w:eastAsia="en-US"/>
        </w:rPr>
        <w:t>ия в плане увеличены</w:t>
      </w:r>
      <w:r w:rsidR="004E5E26" w:rsidRPr="00E723F7">
        <w:rPr>
          <w:rFonts w:eastAsia="Calibri"/>
          <w:lang w:eastAsia="en-US"/>
        </w:rPr>
        <w:t xml:space="preserve"> на 101907,1 тыс. рублей или на 137,8</w:t>
      </w:r>
      <w:r w:rsidRPr="00E723F7">
        <w:rPr>
          <w:rFonts w:eastAsia="Calibri"/>
          <w:lang w:eastAsia="en-US"/>
        </w:rPr>
        <w:t xml:space="preserve">%. </w:t>
      </w:r>
    </w:p>
    <w:p w:rsidR="005C1FF6" w:rsidRPr="007B4E9A" w:rsidRDefault="00E723F7" w:rsidP="00CF195A">
      <w:pPr>
        <w:pStyle w:val="a9"/>
        <w:rPr>
          <w:highlight w:val="yellow"/>
        </w:rPr>
      </w:pPr>
      <w:r w:rsidRPr="00E723F7">
        <w:rPr>
          <w:rFonts w:eastAsia="Calibri"/>
          <w:lang w:eastAsia="en-US"/>
        </w:rPr>
        <w:t>По сравнению с 2021</w:t>
      </w:r>
      <w:r w:rsidR="00824A0A" w:rsidRPr="00E723F7">
        <w:rPr>
          <w:rFonts w:eastAsia="Calibri"/>
          <w:lang w:eastAsia="en-US"/>
        </w:rPr>
        <w:t xml:space="preserve"> годом в отчетном году объем безвозмездных поступлений в районный  </w:t>
      </w:r>
      <w:r w:rsidR="00014010" w:rsidRPr="00E723F7">
        <w:rPr>
          <w:rFonts w:eastAsia="Calibri"/>
          <w:lang w:eastAsia="en-US"/>
        </w:rPr>
        <w:t>бюдж</w:t>
      </w:r>
      <w:r w:rsidRPr="00E723F7">
        <w:rPr>
          <w:rFonts w:eastAsia="Calibri"/>
          <w:lang w:eastAsia="en-US"/>
        </w:rPr>
        <w:t>ет увеличился на 71566,3 тыс. рублей или на 23,8</w:t>
      </w:r>
      <w:r w:rsidR="00824A0A" w:rsidRPr="00E723F7">
        <w:rPr>
          <w:rFonts w:eastAsia="Calibri"/>
          <w:lang w:eastAsia="en-US"/>
        </w:rPr>
        <w:t xml:space="preserve">%. </w:t>
      </w:r>
      <w:r w:rsidR="005C1FF6" w:rsidRPr="00E723F7">
        <w:t xml:space="preserve">      </w:t>
      </w:r>
    </w:p>
    <w:p w:rsidR="008127FC" w:rsidRPr="0026091E" w:rsidRDefault="00AE127A" w:rsidP="00AE127A">
      <w:pPr>
        <w:pStyle w:val="a9"/>
        <w:rPr>
          <w:color w:val="FF0000"/>
          <w:spacing w:val="1"/>
        </w:rPr>
      </w:pPr>
      <w:r w:rsidRPr="00E723F7">
        <w:t>С</w:t>
      </w:r>
      <w:r w:rsidRPr="00E723F7">
        <w:rPr>
          <w:spacing w:val="1"/>
        </w:rPr>
        <w:t>ведения об исполнении доходной части бюджета муниц</w:t>
      </w:r>
      <w:r>
        <w:rPr>
          <w:spacing w:val="1"/>
        </w:rPr>
        <w:t xml:space="preserve">ипального образования </w:t>
      </w:r>
      <w:proofErr w:type="spellStart"/>
      <w:r>
        <w:rPr>
          <w:spacing w:val="1"/>
        </w:rPr>
        <w:t>Тюменцевский</w:t>
      </w:r>
      <w:proofErr w:type="spellEnd"/>
      <w:r>
        <w:rPr>
          <w:spacing w:val="1"/>
        </w:rPr>
        <w:t xml:space="preserve"> район приведены </w:t>
      </w:r>
      <w:r w:rsidRPr="00EB03A0">
        <w:rPr>
          <w:i/>
          <w:spacing w:val="1"/>
        </w:rPr>
        <w:t xml:space="preserve">в </w:t>
      </w:r>
      <w:r w:rsidR="00EB03A0" w:rsidRPr="00EB03A0">
        <w:rPr>
          <w:i/>
        </w:rPr>
        <w:t>таблице  №4.</w:t>
      </w:r>
      <w:r w:rsidR="00EB03A0" w:rsidRPr="00AF3FCB">
        <w:t xml:space="preserve">  </w:t>
      </w:r>
    </w:p>
    <w:p w:rsidR="00AE127A" w:rsidRDefault="00AE127A" w:rsidP="00AE127A">
      <w:pPr>
        <w:pStyle w:val="a9"/>
        <w:rPr>
          <w:spacing w:val="1"/>
        </w:rPr>
      </w:pPr>
      <w:r>
        <w:rPr>
          <w:spacing w:val="1"/>
        </w:rPr>
        <w:t xml:space="preserve">     </w:t>
      </w:r>
    </w:p>
    <w:p w:rsidR="00AE127A" w:rsidRPr="00EB03A0" w:rsidRDefault="00EB03A0" w:rsidP="00EB03A0">
      <w:pPr>
        <w:shd w:val="clear" w:color="auto" w:fill="FFFFFF"/>
        <w:spacing w:line="269" w:lineRule="exact"/>
        <w:ind w:right="34"/>
        <w:jc w:val="right"/>
        <w:rPr>
          <w:b/>
          <w:i/>
          <w:color w:val="000000"/>
          <w:spacing w:val="1"/>
        </w:rPr>
      </w:pPr>
      <w:r w:rsidRPr="00EB03A0">
        <w:rPr>
          <w:b/>
          <w:i/>
          <w:color w:val="000000"/>
          <w:spacing w:val="1"/>
        </w:rPr>
        <w:t>Таблица №4</w:t>
      </w:r>
    </w:p>
    <w:p w:rsidR="00DA4BC7" w:rsidRPr="007C068A" w:rsidRDefault="007C068A" w:rsidP="007C068A">
      <w:pPr>
        <w:pStyle w:val="a9"/>
      </w:pPr>
      <w:r w:rsidRPr="007C068A">
        <w:t xml:space="preserve">   </w:t>
      </w:r>
    </w:p>
    <w:tbl>
      <w:tblPr>
        <w:tblW w:w="9861" w:type="dxa"/>
        <w:tblInd w:w="99" w:type="dxa"/>
        <w:tblLook w:val="04A0"/>
      </w:tblPr>
      <w:tblGrid>
        <w:gridCol w:w="3094"/>
        <w:gridCol w:w="1328"/>
        <w:gridCol w:w="1501"/>
        <w:gridCol w:w="1232"/>
        <w:gridCol w:w="1407"/>
        <w:gridCol w:w="1299"/>
      </w:tblGrid>
      <w:tr w:rsidR="00DA4BC7" w:rsidRPr="00DA4BC7" w:rsidTr="0029000D">
        <w:trPr>
          <w:trHeight w:val="322"/>
        </w:trPr>
        <w:tc>
          <w:tcPr>
            <w:tcW w:w="98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4BC7" w:rsidRPr="005C2BC8" w:rsidRDefault="00DA4BC7" w:rsidP="00DA4BC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5C2BC8">
              <w:rPr>
                <w:b/>
                <w:bCs/>
                <w:color w:val="000000"/>
                <w:szCs w:val="28"/>
              </w:rPr>
              <w:t xml:space="preserve">Сведения об исполнении доходной части бюджета муниципального образования </w:t>
            </w:r>
            <w:proofErr w:type="spellStart"/>
            <w:r w:rsidRPr="005C2BC8">
              <w:rPr>
                <w:b/>
                <w:bCs/>
                <w:color w:val="000000"/>
                <w:szCs w:val="28"/>
              </w:rPr>
              <w:t>Тюменцевск</w:t>
            </w:r>
            <w:r w:rsidR="006B33D9">
              <w:rPr>
                <w:b/>
                <w:bCs/>
                <w:color w:val="000000"/>
                <w:szCs w:val="28"/>
              </w:rPr>
              <w:t>ий</w:t>
            </w:r>
            <w:proofErr w:type="spellEnd"/>
            <w:r w:rsidR="006B33D9">
              <w:rPr>
                <w:b/>
                <w:bCs/>
                <w:color w:val="000000"/>
                <w:szCs w:val="28"/>
              </w:rPr>
              <w:t xml:space="preserve"> район Алтайского края за 2022</w:t>
            </w:r>
            <w:r w:rsidRPr="005C2BC8">
              <w:rPr>
                <w:b/>
                <w:bCs/>
                <w:color w:val="000000"/>
                <w:szCs w:val="28"/>
              </w:rPr>
              <w:t xml:space="preserve"> год</w:t>
            </w:r>
          </w:p>
        </w:tc>
      </w:tr>
      <w:tr w:rsidR="00DA4BC7" w:rsidRPr="00DA4BC7" w:rsidTr="0029000D">
        <w:trPr>
          <w:trHeight w:val="273"/>
        </w:trPr>
        <w:tc>
          <w:tcPr>
            <w:tcW w:w="98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DA4BC7" w:rsidRPr="00DA4BC7" w:rsidTr="0029000D">
        <w:trPr>
          <w:trHeight w:val="478"/>
        </w:trPr>
        <w:tc>
          <w:tcPr>
            <w:tcW w:w="98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DA4BC7" w:rsidRPr="00DA4BC7" w:rsidTr="0029000D">
        <w:trPr>
          <w:trHeight w:val="233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DA4BC7">
              <w:rPr>
                <w:b/>
                <w:bCs/>
                <w:color w:val="000000"/>
                <w:sz w:val="20"/>
              </w:rPr>
              <w:t>тыс</w:t>
            </w:r>
            <w:proofErr w:type="gramStart"/>
            <w:r w:rsidRPr="00DA4BC7">
              <w:rPr>
                <w:b/>
                <w:bCs/>
                <w:color w:val="000000"/>
                <w:sz w:val="20"/>
              </w:rPr>
              <w:t>.р</w:t>
            </w:r>
            <w:proofErr w:type="gramEnd"/>
            <w:r w:rsidRPr="00DA4BC7">
              <w:rPr>
                <w:b/>
                <w:bCs/>
                <w:color w:val="000000"/>
                <w:sz w:val="20"/>
              </w:rPr>
              <w:t>уб.</w:t>
            </w:r>
          </w:p>
        </w:tc>
      </w:tr>
      <w:tr w:rsidR="00DA4BC7" w:rsidRPr="00DA4BC7" w:rsidTr="0029000D">
        <w:trPr>
          <w:trHeight w:val="462"/>
        </w:trPr>
        <w:tc>
          <w:tcPr>
            <w:tcW w:w="30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DA4BC7">
              <w:rPr>
                <w:b/>
                <w:color w:val="000000"/>
                <w:sz w:val="20"/>
              </w:rPr>
              <w:t>Наименование  кодов                  бюджетной классификации (доходов)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DA4BC7">
              <w:rPr>
                <w:b/>
                <w:color w:val="000000"/>
                <w:sz w:val="20"/>
              </w:rPr>
              <w:t>Утве</w:t>
            </w:r>
            <w:r w:rsidR="00505D01">
              <w:rPr>
                <w:b/>
                <w:color w:val="000000"/>
                <w:sz w:val="20"/>
              </w:rPr>
              <w:t>рждено решением о бюджете (</w:t>
            </w:r>
            <w:r w:rsidR="00F87315">
              <w:rPr>
                <w:b/>
                <w:color w:val="000000"/>
                <w:sz w:val="20"/>
              </w:rPr>
              <w:t>от 24</w:t>
            </w:r>
            <w:r w:rsidRPr="00DA4BC7">
              <w:rPr>
                <w:b/>
                <w:color w:val="000000"/>
                <w:sz w:val="20"/>
              </w:rPr>
              <w:t>.12.2</w:t>
            </w:r>
            <w:r w:rsidR="00F87315">
              <w:rPr>
                <w:b/>
                <w:color w:val="000000"/>
                <w:sz w:val="20"/>
              </w:rPr>
              <w:t>021 № 281</w:t>
            </w:r>
            <w:r w:rsidRPr="00DA4BC7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F87315" w:rsidP="00DA4BC7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Уточненный пла</w:t>
            </w:r>
            <w:proofErr w:type="gramStart"/>
            <w:r>
              <w:rPr>
                <w:b/>
                <w:color w:val="000000"/>
                <w:sz w:val="20"/>
              </w:rPr>
              <w:t>н(</w:t>
            </w:r>
            <w:proofErr w:type="gramEnd"/>
            <w:r>
              <w:rPr>
                <w:b/>
                <w:color w:val="000000"/>
                <w:sz w:val="20"/>
              </w:rPr>
              <w:t xml:space="preserve"> от 27.12.2022 г. № 35</w:t>
            </w:r>
            <w:r w:rsidR="00DA4BC7" w:rsidRPr="00DA4BC7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DA4BC7">
              <w:rPr>
                <w:b/>
                <w:color w:val="000000"/>
                <w:sz w:val="20"/>
              </w:rPr>
              <w:t>Исполнено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DA4BC7">
              <w:rPr>
                <w:b/>
                <w:color w:val="000000"/>
                <w:sz w:val="20"/>
              </w:rPr>
              <w:t>Отклонение исполнения от уточненного плана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DA4BC7">
              <w:rPr>
                <w:b/>
                <w:color w:val="000000"/>
                <w:sz w:val="20"/>
              </w:rPr>
              <w:t>% исполнения</w:t>
            </w:r>
          </w:p>
        </w:tc>
      </w:tr>
      <w:tr w:rsidR="00DA4BC7" w:rsidRPr="00DA4BC7" w:rsidTr="0029000D">
        <w:trPr>
          <w:trHeight w:val="878"/>
        </w:trPr>
        <w:tc>
          <w:tcPr>
            <w:tcW w:w="30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DA4BC7" w:rsidRPr="00DA4BC7" w:rsidTr="0029000D">
        <w:trPr>
          <w:trHeight w:val="23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A4BC7">
              <w:rPr>
                <w:b/>
                <w:bCs/>
                <w:color w:val="000000"/>
                <w:sz w:val="20"/>
              </w:rPr>
              <w:t>Доходы, всего: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141CF4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355552,7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118DA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469536,2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118DA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465969,8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-3566,4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99,2</w:t>
            </w:r>
          </w:p>
        </w:tc>
      </w:tr>
      <w:tr w:rsidR="0051523C" w:rsidRPr="00DA4BC7" w:rsidTr="0029000D">
        <w:trPr>
          <w:trHeight w:val="23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23C" w:rsidRPr="00DA4BC7" w:rsidRDefault="0051523C" w:rsidP="00DA4BC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Налоговые и неналоговые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23C" w:rsidRDefault="00141CF4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85740,9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23C" w:rsidRDefault="000118DA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90389,7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23C" w:rsidRDefault="000118DA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94250,8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23C" w:rsidRPr="00DA4BC7" w:rsidRDefault="00752EE6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3861,1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23C" w:rsidRPr="00DA4BC7" w:rsidRDefault="00752EE6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104,3</w:t>
            </w:r>
          </w:p>
        </w:tc>
      </w:tr>
      <w:tr w:rsidR="00DA4BC7" w:rsidRPr="00DA4BC7" w:rsidTr="0029000D">
        <w:trPr>
          <w:trHeight w:val="23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A4BC7">
              <w:rPr>
                <w:b/>
                <w:bCs/>
                <w:color w:val="000000"/>
                <w:sz w:val="20"/>
              </w:rPr>
              <w:t>Налоговые: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B1F5A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68064,9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43DEC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72967,9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B13FF3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74979,0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2011,1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102,8</w:t>
            </w:r>
          </w:p>
        </w:tc>
      </w:tr>
      <w:tr w:rsidR="00DA4BC7" w:rsidRPr="00DA4BC7" w:rsidTr="0029000D">
        <w:trPr>
          <w:trHeight w:val="23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НДФЛ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141CF4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50273,0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624A0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56840,0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624A0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58937,0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2097,0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103,7</w:t>
            </w:r>
          </w:p>
        </w:tc>
      </w:tr>
      <w:tr w:rsidR="00DA4BC7" w:rsidRPr="00DA4BC7" w:rsidTr="0029000D">
        <w:trPr>
          <w:trHeight w:val="23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АКЦИЗЫ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141CF4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4186,9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624A0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4186,9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624A0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4831,4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644,5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115,4</w:t>
            </w:r>
          </w:p>
        </w:tc>
      </w:tr>
      <w:tr w:rsidR="00DA4BC7" w:rsidRPr="00DA4BC7" w:rsidTr="0029000D">
        <w:trPr>
          <w:trHeight w:val="467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Упрощённая система налогообложения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141CF4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624A0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8700,0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624A0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9090,3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390,3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104,5</w:t>
            </w:r>
          </w:p>
        </w:tc>
      </w:tr>
      <w:tr w:rsidR="00DA4BC7" w:rsidRPr="00DA4BC7" w:rsidTr="0029000D">
        <w:trPr>
          <w:trHeight w:val="23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ЕНВД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141CF4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624A0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624A0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38,0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A4BC7" w:rsidRPr="00DA4BC7" w:rsidTr="0029000D">
        <w:trPr>
          <w:trHeight w:val="23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ЕСХН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141CF4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3255,0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624A0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624A0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-1093,2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A4BC7" w:rsidRPr="00DA4BC7" w:rsidTr="0029000D">
        <w:trPr>
          <w:trHeight w:val="666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Налог, взимаемый в связ</w:t>
            </w:r>
            <w:r w:rsidR="00EE3F11">
              <w:rPr>
                <w:color w:val="000000"/>
                <w:sz w:val="20"/>
              </w:rPr>
              <w:t>и с применением патентной систем</w:t>
            </w:r>
            <w:r w:rsidRPr="00DA4BC7">
              <w:rPr>
                <w:color w:val="000000"/>
                <w:sz w:val="20"/>
              </w:rPr>
              <w:t>ы налогообложения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141CF4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624A0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624A0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1910,5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-80,5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96,0</w:t>
            </w:r>
          </w:p>
        </w:tc>
      </w:tr>
      <w:tr w:rsidR="00DA4BC7" w:rsidRPr="00DA4BC7" w:rsidTr="0029000D">
        <w:trPr>
          <w:trHeight w:val="233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141CF4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624A0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624A0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1265,0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101,2</w:t>
            </w:r>
          </w:p>
        </w:tc>
      </w:tr>
      <w:tr w:rsidR="00DA4BC7" w:rsidRPr="00DA4BC7" w:rsidTr="0029000D">
        <w:trPr>
          <w:trHeight w:val="23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A4BC7">
              <w:rPr>
                <w:b/>
                <w:bCs/>
                <w:color w:val="000000"/>
                <w:sz w:val="20"/>
              </w:rPr>
              <w:t>Неналоговые: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B1F5A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67004A">
              <w:rPr>
                <w:b/>
                <w:bCs/>
                <w:sz w:val="20"/>
              </w:rPr>
              <w:t>7676,0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43DEC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17421,8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B13FF3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19271,8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110,6</w:t>
            </w:r>
          </w:p>
        </w:tc>
      </w:tr>
      <w:tr w:rsidR="00DA4BC7" w:rsidRPr="00DA4BC7" w:rsidTr="0029000D">
        <w:trPr>
          <w:trHeight w:val="23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2E62DA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B1F5A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14005,0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624A0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14040,0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624A0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15868,</w:t>
            </w:r>
            <w:r w:rsidR="00B13FF3">
              <w:rPr>
                <w:sz w:val="20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1828,3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113,0</w:t>
            </w:r>
          </w:p>
        </w:tc>
      </w:tr>
      <w:tr w:rsidR="00DA4BC7" w:rsidRPr="00DA4BC7" w:rsidTr="0029000D">
        <w:trPr>
          <w:trHeight w:val="467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Плата за пользование природными ресурсами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B1F5A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CA7D4F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CA7D4F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195,5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-134,5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59,2</w:t>
            </w:r>
          </w:p>
        </w:tc>
      </w:tr>
      <w:tr w:rsidR="00DA4BC7" w:rsidRPr="00DA4BC7" w:rsidTr="0029000D">
        <w:trPr>
          <w:trHeight w:val="467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Доходы от оказания платных услуг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B1F5A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2850,0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CA7D4F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1923,8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CA7D4F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1904,8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-19,0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99,0</w:t>
            </w:r>
          </w:p>
        </w:tc>
      </w:tr>
      <w:tr w:rsidR="00DA4BC7" w:rsidRPr="00DA4BC7" w:rsidTr="0029000D">
        <w:trPr>
          <w:trHeight w:val="700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Доходы от продажи материальных и не материальных активов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B1F5A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CA7D4F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526,0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CA7D4F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526,0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A4BC7" w:rsidRPr="00DA4BC7" w:rsidTr="0029000D">
        <w:trPr>
          <w:trHeight w:val="233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Административные штрафы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B1F5A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311,0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CA7D4F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530,0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CA7D4F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679,2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149,2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128,2</w:t>
            </w:r>
          </w:p>
        </w:tc>
      </w:tr>
      <w:tr w:rsidR="00DA4BC7" w:rsidRPr="00DA4BC7" w:rsidTr="0029000D">
        <w:trPr>
          <w:trHeight w:val="467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0B1F5A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B13FF3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B13FF3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26,0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136,1</w:t>
            </w:r>
          </w:p>
        </w:tc>
      </w:tr>
      <w:tr w:rsidR="00DA4BC7" w:rsidRPr="00DA4BC7" w:rsidTr="0029000D">
        <w:trPr>
          <w:trHeight w:val="467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DA4BC7">
              <w:rPr>
                <w:b/>
                <w:bCs/>
                <w:color w:val="000000"/>
                <w:sz w:val="20"/>
              </w:rPr>
              <w:t>Безвозмездные перечисления</w:t>
            </w:r>
            <w:proofErr w:type="gramStart"/>
            <w:r w:rsidRPr="00DA4BC7">
              <w:rPr>
                <w:b/>
                <w:bCs/>
                <w:color w:val="000000"/>
                <w:sz w:val="20"/>
              </w:rPr>
              <w:t xml:space="preserve"> :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67004A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269811,9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0118DA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379146,6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0118DA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371719,0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-7427,6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98,0</w:t>
            </w:r>
          </w:p>
        </w:tc>
      </w:tr>
      <w:tr w:rsidR="00DA4BC7" w:rsidRPr="00DA4BC7" w:rsidTr="0029000D">
        <w:trPr>
          <w:trHeight w:val="700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67004A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28964,5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CA7D4F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83413,4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CA7D4F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83413,4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A4BC7" w:rsidRPr="00DA4BC7" w:rsidTr="0029000D">
        <w:trPr>
          <w:trHeight w:val="101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67004A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72277,7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CA7D4F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110078,2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CA7D4F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108744,5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-1333,7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98,8</w:t>
            </w:r>
          </w:p>
        </w:tc>
      </w:tr>
      <w:tr w:rsidR="00DA4BC7" w:rsidRPr="00DA4BC7" w:rsidTr="0029000D">
        <w:trPr>
          <w:trHeight w:val="700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67004A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165737,6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CA7D4F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182682,8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CA7D4F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179348,6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-3334,2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98,2</w:t>
            </w:r>
          </w:p>
        </w:tc>
      </w:tr>
      <w:tr w:rsidR="00DA4BC7" w:rsidRPr="00DA4BC7" w:rsidTr="0029000D">
        <w:trPr>
          <w:trHeight w:val="467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BC7" w:rsidRPr="00DA4BC7" w:rsidRDefault="0067004A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2832,1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BC7" w:rsidRPr="00DA4BC7" w:rsidRDefault="00CA7D4F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2901,2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BC7" w:rsidRPr="00DA4BC7" w:rsidRDefault="00CA7D4F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178,6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-2722,6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6,2</w:t>
            </w:r>
          </w:p>
        </w:tc>
      </w:tr>
      <w:tr w:rsidR="002E26F9" w:rsidRPr="00DA4BC7" w:rsidTr="0029000D">
        <w:trPr>
          <w:trHeight w:val="467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26F9" w:rsidRPr="00DA4BC7" w:rsidRDefault="002E26F9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F9" w:rsidRDefault="002E26F9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F9" w:rsidRDefault="00CA7D4F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26F9" w:rsidRDefault="00CA7D4F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71,0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F9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26F9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DA4BC7" w:rsidRPr="00DA4BC7" w:rsidTr="0029000D">
        <w:trPr>
          <w:trHeight w:val="2323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4BC7" w:rsidRPr="00DA4BC7" w:rsidRDefault="00DA4BC7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DA4BC7">
              <w:rPr>
                <w:color w:val="000000"/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BC7" w:rsidRPr="00DA4BC7" w:rsidRDefault="0067004A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BC7" w:rsidRPr="00DA4BC7" w:rsidRDefault="00CA7D4F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4BC7" w:rsidRPr="00DA4BC7" w:rsidRDefault="00CA7D4F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4BC7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086B3D" w:rsidRPr="00DA4BC7" w:rsidTr="0029000D">
        <w:trPr>
          <w:trHeight w:val="2323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B3D" w:rsidRPr="00DA4BC7" w:rsidRDefault="00086B3D" w:rsidP="00DA4BC7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Возврат остатков субсидий, субвенций и иных межбюджетных трансфертов, имеющих целевое назначение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3D" w:rsidRPr="00DA4BC7" w:rsidRDefault="0067004A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3D" w:rsidRDefault="00CA7D4F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3D" w:rsidRDefault="00CA7D4F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-37,0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B3D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B3D" w:rsidRPr="00DA4BC7" w:rsidRDefault="00752EE6" w:rsidP="00DA4BC7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 w:rsidR="00A26F18" w:rsidRDefault="00A26F18" w:rsidP="007C068A">
      <w:pPr>
        <w:pStyle w:val="a9"/>
      </w:pPr>
    </w:p>
    <w:p w:rsidR="00086B3D" w:rsidRPr="00331CE0" w:rsidRDefault="00A26F18" w:rsidP="00331CE0">
      <w:pPr>
        <w:pStyle w:val="a9"/>
      </w:pPr>
      <w:r w:rsidRPr="00331CE0">
        <w:t>В структуре безвозмездных поступлений:</w:t>
      </w:r>
    </w:p>
    <w:p w:rsidR="00A26F18" w:rsidRPr="00331CE0" w:rsidRDefault="009E5FE8" w:rsidP="00331CE0">
      <w:pPr>
        <w:pStyle w:val="a9"/>
        <w:rPr>
          <w:b/>
        </w:rPr>
      </w:pPr>
      <w:r w:rsidRPr="00331CE0">
        <w:rPr>
          <w:b/>
        </w:rPr>
        <w:t xml:space="preserve">1. </w:t>
      </w:r>
      <w:r w:rsidR="00A26F18" w:rsidRPr="00331CE0">
        <w:rPr>
          <w:b/>
        </w:rPr>
        <w:t>Дотации сост</w:t>
      </w:r>
      <w:r w:rsidRPr="00331CE0">
        <w:rPr>
          <w:b/>
        </w:rPr>
        <w:t>а</w:t>
      </w:r>
      <w:r w:rsidR="00A26F18" w:rsidRPr="00331CE0">
        <w:rPr>
          <w:b/>
        </w:rPr>
        <w:t>вляют 83</w:t>
      </w:r>
      <w:r w:rsidRPr="00331CE0">
        <w:rPr>
          <w:b/>
        </w:rPr>
        <w:t xml:space="preserve"> </w:t>
      </w:r>
      <w:r w:rsidR="00A26F18" w:rsidRPr="00331CE0">
        <w:rPr>
          <w:b/>
        </w:rPr>
        <w:t>413,4</w:t>
      </w:r>
      <w:r w:rsidRPr="00331CE0">
        <w:rPr>
          <w:b/>
        </w:rPr>
        <w:t xml:space="preserve"> тыс. руб.</w:t>
      </w:r>
    </w:p>
    <w:p w:rsidR="007B4E9A" w:rsidRPr="00331CE0" w:rsidRDefault="00A26F18" w:rsidP="00331CE0">
      <w:pPr>
        <w:pStyle w:val="a9"/>
      </w:pPr>
      <w:r w:rsidRPr="00331CE0">
        <w:t>-</w:t>
      </w:r>
      <w:r w:rsidR="007B4E9A" w:rsidRPr="00331CE0">
        <w:t xml:space="preserve"> дотации на выравнивание бюджетной обеспеченности в сумме  28964,5 тыс. рублей, что составляет 7,8 % от всех безвозмездных поступлений и на 2045,5 тыс. руб. меньше, чем в 2021 году;</w:t>
      </w:r>
    </w:p>
    <w:p w:rsidR="007B4E9A" w:rsidRPr="00331CE0" w:rsidRDefault="00A26F18" w:rsidP="00331CE0">
      <w:pPr>
        <w:pStyle w:val="a9"/>
      </w:pPr>
      <w:r w:rsidRPr="00331CE0">
        <w:t>-</w:t>
      </w:r>
      <w:r w:rsidR="007B4E9A" w:rsidRPr="00331CE0">
        <w:t xml:space="preserve"> дотации на поддержку мер по обеспечению сбалансированности бюджетов в сумме 36258,0 тыс. руб., что составляет 9,8 % от всех безвозмездных поступлений и больше уровня 2021 года на 3811,0  тыс. руб.;</w:t>
      </w:r>
    </w:p>
    <w:p w:rsidR="007B4E9A" w:rsidRPr="00331CE0" w:rsidRDefault="00A26F18" w:rsidP="00331CE0">
      <w:pPr>
        <w:pStyle w:val="a9"/>
      </w:pPr>
      <w:r w:rsidRPr="00331CE0">
        <w:t>-</w:t>
      </w:r>
      <w:r w:rsidR="007B4E9A" w:rsidRPr="00331CE0">
        <w:t xml:space="preserve"> дотации (грантов) бюджетам за достижение показателей деятельности органов местного самоуправления в сумме 7000,0 тыс. руб.;</w:t>
      </w:r>
    </w:p>
    <w:p w:rsidR="007B4E9A" w:rsidRPr="00331CE0" w:rsidRDefault="00A26F18" w:rsidP="00331CE0">
      <w:pPr>
        <w:pStyle w:val="a9"/>
      </w:pPr>
      <w:r w:rsidRPr="00331CE0">
        <w:t xml:space="preserve">- </w:t>
      </w:r>
      <w:r w:rsidR="007B4E9A" w:rsidRPr="00331CE0">
        <w:t>дотации бюджетам в целях стимулирования органов местного самоуправления за достижение показателей деятельности на реализацию социально значимых проектов в сумме 5247,9 тыс. руб.;</w:t>
      </w:r>
    </w:p>
    <w:p w:rsidR="007B4E9A" w:rsidRPr="00331CE0" w:rsidRDefault="00A26F18" w:rsidP="00331CE0">
      <w:pPr>
        <w:pStyle w:val="a9"/>
      </w:pPr>
      <w:r w:rsidRPr="00331CE0">
        <w:t>-</w:t>
      </w:r>
      <w:r w:rsidR="007B4E9A" w:rsidRPr="00331CE0">
        <w:t xml:space="preserve"> прочих дотаций в сумме 5943,0 тыс. руб. (на финансовое обеспечение расходов на компенсацию платы граждан на коммунальные услуги, в том числе твердое топливо). </w:t>
      </w:r>
    </w:p>
    <w:p w:rsidR="007B4E9A" w:rsidRPr="00331CE0" w:rsidRDefault="009E5FE8" w:rsidP="00331CE0">
      <w:pPr>
        <w:pStyle w:val="a9"/>
        <w:rPr>
          <w:b/>
        </w:rPr>
      </w:pPr>
      <w:r w:rsidRPr="00331CE0">
        <w:rPr>
          <w:b/>
        </w:rPr>
        <w:t>2.</w:t>
      </w:r>
      <w:r w:rsidR="007B4E9A" w:rsidRPr="00331CE0">
        <w:rPr>
          <w:b/>
        </w:rPr>
        <w:t xml:space="preserve"> субсидии бюджетам</w:t>
      </w:r>
      <w:r w:rsidR="008A289F" w:rsidRPr="00331CE0">
        <w:rPr>
          <w:b/>
        </w:rPr>
        <w:t xml:space="preserve"> муниципальных образований составляют</w:t>
      </w:r>
      <w:r w:rsidR="007B4E9A" w:rsidRPr="00331CE0">
        <w:rPr>
          <w:b/>
        </w:rPr>
        <w:t xml:space="preserve"> 108744,5 тыс.  руб., в том числе:</w:t>
      </w:r>
    </w:p>
    <w:p w:rsidR="007B4E9A" w:rsidRPr="00951B86" w:rsidRDefault="008A289F" w:rsidP="00331CE0">
      <w:pPr>
        <w:pStyle w:val="a9"/>
      </w:pPr>
      <w:r>
        <w:t xml:space="preserve">-   </w:t>
      </w:r>
      <w:r w:rsidR="007B4E9A" w:rsidRPr="00951B86">
        <w:t>на обеспечение жильем молодых семей в рамках государстве</w:t>
      </w:r>
      <w:r>
        <w:t>нной программы Алтайского края «</w:t>
      </w:r>
      <w:r w:rsidR="007B4E9A" w:rsidRPr="00951B86">
        <w:t>Обеспечение доступным и комфортным ж</w:t>
      </w:r>
      <w:r>
        <w:t>ильем населения Алтайского края»</w:t>
      </w:r>
      <w:r w:rsidR="007B4E9A" w:rsidRPr="00951B86">
        <w:t xml:space="preserve"> –</w:t>
      </w:r>
      <w:r w:rsidR="007B4E9A">
        <w:rPr>
          <w:b/>
        </w:rPr>
        <w:t>886,5</w:t>
      </w:r>
      <w:r w:rsidR="007B4E9A" w:rsidRPr="00951B86">
        <w:t xml:space="preserve"> тыс. руб., в том числе федеральные средства – </w:t>
      </w:r>
      <w:r w:rsidR="007B4E9A">
        <w:t>614,62962</w:t>
      </w:r>
      <w:r w:rsidR="007B4E9A" w:rsidRPr="00951B86">
        <w:t xml:space="preserve"> тыс.</w:t>
      </w:r>
      <w:r w:rsidR="007B4E9A">
        <w:t xml:space="preserve"> </w:t>
      </w:r>
      <w:r w:rsidR="007B4E9A" w:rsidRPr="00951B86">
        <w:t xml:space="preserve">руб.,  краевые – </w:t>
      </w:r>
      <w:r w:rsidR="007B4E9A">
        <w:t>271,87038</w:t>
      </w:r>
      <w:r w:rsidR="007B4E9A" w:rsidRPr="00951B86">
        <w:t xml:space="preserve"> тыс. руб.;</w:t>
      </w:r>
    </w:p>
    <w:p w:rsidR="007B4E9A" w:rsidRPr="00951B86" w:rsidRDefault="008A289F" w:rsidP="00331CE0">
      <w:pPr>
        <w:pStyle w:val="a9"/>
      </w:pPr>
      <w:r>
        <w:t xml:space="preserve">-    </w:t>
      </w:r>
      <w:r w:rsidR="007B4E9A" w:rsidRPr="00951B86">
        <w:t xml:space="preserve">на обеспечение расчетов за топливно-энергетические ресурсы, потребляемые муниципальными учреждениями </w:t>
      </w:r>
      <w:r w:rsidR="007B4E9A" w:rsidRPr="00951B86">
        <w:rPr>
          <w:b/>
        </w:rPr>
        <w:t xml:space="preserve">– </w:t>
      </w:r>
      <w:r w:rsidR="007B4E9A">
        <w:rPr>
          <w:b/>
        </w:rPr>
        <w:t>20573,0</w:t>
      </w:r>
      <w:r w:rsidR="007B4E9A" w:rsidRPr="00951B86">
        <w:t xml:space="preserve"> тыс. руб.; </w:t>
      </w:r>
    </w:p>
    <w:p w:rsidR="007B4E9A" w:rsidRPr="00951B86" w:rsidRDefault="008A289F" w:rsidP="00331CE0">
      <w:pPr>
        <w:pStyle w:val="a9"/>
      </w:pPr>
      <w:r>
        <w:t xml:space="preserve"> -   </w:t>
      </w:r>
      <w:r w:rsidR="007B4E9A" w:rsidRPr="00951B86">
        <w:t>за счет сре</w:t>
      </w:r>
      <w:proofErr w:type="gramStart"/>
      <w:r w:rsidR="007B4E9A" w:rsidRPr="00951B86">
        <w:t>дств кр</w:t>
      </w:r>
      <w:proofErr w:type="gramEnd"/>
      <w:r w:rsidR="007B4E9A" w:rsidRPr="00951B86">
        <w:t xml:space="preserve">аевого бюджета на проектирование, строительство, реконструкцию, капитальный ремонт и ремонт автомобильных дорог общего пользования местного значения </w:t>
      </w:r>
      <w:r w:rsidR="007B4E9A">
        <w:rPr>
          <w:b/>
        </w:rPr>
        <w:t>–</w:t>
      </w:r>
      <w:r w:rsidR="007B4E9A" w:rsidRPr="00951B86">
        <w:rPr>
          <w:b/>
        </w:rPr>
        <w:t xml:space="preserve"> </w:t>
      </w:r>
      <w:r w:rsidR="007B4E9A">
        <w:rPr>
          <w:b/>
        </w:rPr>
        <w:t>1429,0</w:t>
      </w:r>
      <w:r w:rsidR="007B4E9A" w:rsidRPr="00951B86">
        <w:rPr>
          <w:b/>
        </w:rPr>
        <w:t xml:space="preserve"> </w:t>
      </w:r>
      <w:r w:rsidR="007B4E9A" w:rsidRPr="00951B86">
        <w:t>тыс. руб.;</w:t>
      </w:r>
    </w:p>
    <w:p w:rsidR="007B4E9A" w:rsidRPr="00951B86" w:rsidRDefault="008A289F" w:rsidP="00331CE0">
      <w:pPr>
        <w:pStyle w:val="a9"/>
      </w:pPr>
      <w:r>
        <w:t xml:space="preserve"> -   </w:t>
      </w:r>
      <w:r w:rsidR="007B4E9A" w:rsidRPr="00951B86">
        <w:t>на реализацию мероприятий по строительству, реконструкции, ремонту и капитальному ремонту объектов теплоснабжения (</w:t>
      </w:r>
      <w:r w:rsidR="007B4E9A" w:rsidRPr="00C923F4">
        <w:t>поставка</w:t>
      </w:r>
      <w:r w:rsidR="007B4E9A">
        <w:t xml:space="preserve"> блочно модульной котельной, поставка котельного оборудования</w:t>
      </w:r>
      <w:proofErr w:type="gramStart"/>
      <w:r w:rsidR="007B4E9A">
        <w:t xml:space="preserve"> </w:t>
      </w:r>
      <w:r w:rsidR="007B4E9A" w:rsidRPr="00C923F4">
        <w:t>)</w:t>
      </w:r>
      <w:proofErr w:type="gramEnd"/>
      <w:r w:rsidR="007B4E9A" w:rsidRPr="00C923F4">
        <w:t xml:space="preserve"> –</w:t>
      </w:r>
      <w:r w:rsidR="007B4E9A" w:rsidRPr="00951B86">
        <w:t xml:space="preserve"> </w:t>
      </w:r>
      <w:r w:rsidR="007B4E9A">
        <w:rPr>
          <w:b/>
        </w:rPr>
        <w:t>26587,7</w:t>
      </w:r>
      <w:r w:rsidR="007B4E9A" w:rsidRPr="00951B86">
        <w:rPr>
          <w:b/>
        </w:rPr>
        <w:t xml:space="preserve"> </w:t>
      </w:r>
      <w:r w:rsidR="007B4E9A" w:rsidRPr="00951B86">
        <w:t>тыс.</w:t>
      </w:r>
      <w:r w:rsidR="007B4E9A">
        <w:t xml:space="preserve"> </w:t>
      </w:r>
      <w:r w:rsidR="007B4E9A" w:rsidRPr="00951B86">
        <w:t>руб.;</w:t>
      </w:r>
    </w:p>
    <w:p w:rsidR="007B4E9A" w:rsidRPr="00951B86" w:rsidRDefault="008A289F" w:rsidP="00331CE0">
      <w:pPr>
        <w:pStyle w:val="a9"/>
      </w:pPr>
      <w:r>
        <w:t xml:space="preserve"> -   </w:t>
      </w:r>
      <w:r w:rsidR="007B4E9A" w:rsidRPr="00951B86">
        <w:t xml:space="preserve">на </w:t>
      </w:r>
      <w:proofErr w:type="spellStart"/>
      <w:r w:rsidR="007B4E9A" w:rsidRPr="00951B86">
        <w:t>софинансирование</w:t>
      </w:r>
      <w:proofErr w:type="spellEnd"/>
      <w:r w:rsidR="007B4E9A" w:rsidRPr="00951B86">
        <w:t xml:space="preserve"> части расходов местных бюджетов по оплате труда работников муниципальных учреждений</w:t>
      </w:r>
      <w:r w:rsidR="007B4E9A" w:rsidRPr="00951B86">
        <w:rPr>
          <w:b/>
        </w:rPr>
        <w:t xml:space="preserve"> – </w:t>
      </w:r>
      <w:r w:rsidR="007B4E9A">
        <w:rPr>
          <w:b/>
        </w:rPr>
        <w:t>39931,6</w:t>
      </w:r>
      <w:r w:rsidR="007B4E9A" w:rsidRPr="00951B86">
        <w:t xml:space="preserve"> тыс. руб.;</w:t>
      </w:r>
    </w:p>
    <w:p w:rsidR="007B4E9A" w:rsidRPr="00951B86" w:rsidRDefault="008A289F" w:rsidP="00331CE0">
      <w:pPr>
        <w:pStyle w:val="a9"/>
      </w:pPr>
      <w:r>
        <w:lastRenderedPageBreak/>
        <w:t xml:space="preserve"> -   </w:t>
      </w:r>
      <w:r w:rsidR="007B4E9A" w:rsidRPr="00951B86">
        <w:t xml:space="preserve">на организацию горячего питания обучающихся, получающих начальное общее образование  в государственных  и муниципальных образовательных </w:t>
      </w:r>
      <w:proofErr w:type="gramStart"/>
      <w:r w:rsidR="007B4E9A" w:rsidRPr="00951B86">
        <w:t>организациях</w:t>
      </w:r>
      <w:proofErr w:type="gramEnd"/>
      <w:r w:rsidR="007B4E9A" w:rsidRPr="00951B86">
        <w:t xml:space="preserve"> </w:t>
      </w:r>
      <w:r w:rsidR="007B4E9A">
        <w:t>–</w:t>
      </w:r>
      <w:r w:rsidR="007B4E9A" w:rsidRPr="00951B86">
        <w:t xml:space="preserve"> </w:t>
      </w:r>
      <w:r w:rsidR="007B4E9A">
        <w:rPr>
          <w:b/>
        </w:rPr>
        <w:t>7136,9</w:t>
      </w:r>
      <w:r w:rsidR="007B4E9A" w:rsidRPr="00951B86">
        <w:rPr>
          <w:b/>
        </w:rPr>
        <w:t xml:space="preserve"> </w:t>
      </w:r>
      <w:r w:rsidR="007B4E9A" w:rsidRPr="00951B86">
        <w:t xml:space="preserve">тыс. руб., в том числе федеральные средства – </w:t>
      </w:r>
      <w:r w:rsidR="007B4E9A">
        <w:t>7065,5309</w:t>
      </w:r>
      <w:r w:rsidR="007B4E9A" w:rsidRPr="00951B86">
        <w:t xml:space="preserve"> тыс. руб.,  краевые – </w:t>
      </w:r>
      <w:r w:rsidR="007B4E9A">
        <w:t>71,3691</w:t>
      </w:r>
      <w:r w:rsidR="007B4E9A" w:rsidRPr="00951B86">
        <w:t xml:space="preserve"> тыс.</w:t>
      </w:r>
      <w:r w:rsidR="007B4E9A">
        <w:t xml:space="preserve"> </w:t>
      </w:r>
      <w:r w:rsidR="007B4E9A" w:rsidRPr="00951B86">
        <w:t>руб.;</w:t>
      </w:r>
    </w:p>
    <w:p w:rsidR="007B4E9A" w:rsidRPr="00951B86" w:rsidRDefault="008A289F" w:rsidP="00331CE0">
      <w:pPr>
        <w:pStyle w:val="a9"/>
      </w:pPr>
      <w:r>
        <w:t xml:space="preserve"> -  </w:t>
      </w:r>
      <w:r w:rsidR="007B4E9A" w:rsidRPr="00951B86">
        <w:t xml:space="preserve">на </w:t>
      </w:r>
      <w:r w:rsidR="007B4E9A">
        <w:t xml:space="preserve">реализацию мероприятий, направленных на обеспечение стабильного водоснабжения населения Алтайского края </w:t>
      </w:r>
      <w:r w:rsidR="007B4E9A" w:rsidRPr="00A2355D">
        <w:t>(</w:t>
      </w:r>
      <w:r w:rsidR="007B4E9A" w:rsidRPr="00FD100A">
        <w:t>капитальный ремонт водозаборных скважин)</w:t>
      </w:r>
      <w:r w:rsidR="007B4E9A">
        <w:t xml:space="preserve"> – </w:t>
      </w:r>
      <w:r w:rsidR="007B4E9A">
        <w:rPr>
          <w:b/>
        </w:rPr>
        <w:t>5150,8</w:t>
      </w:r>
      <w:r w:rsidR="007B4E9A">
        <w:t xml:space="preserve"> тыс. руб.;</w:t>
      </w:r>
    </w:p>
    <w:p w:rsidR="007B4E9A" w:rsidRDefault="008A289F" w:rsidP="00331CE0">
      <w:pPr>
        <w:pStyle w:val="a9"/>
      </w:pPr>
      <w:r>
        <w:t xml:space="preserve"> -  </w:t>
      </w:r>
      <w:r w:rsidR="007B4E9A" w:rsidRPr="00951B86">
        <w:t xml:space="preserve">на </w:t>
      </w:r>
      <w:r w:rsidR="007B4E9A">
        <w:t xml:space="preserve">организацию отдыха и оздоровления детей – </w:t>
      </w:r>
      <w:r w:rsidR="007B4E9A">
        <w:rPr>
          <w:b/>
        </w:rPr>
        <w:t>772,2</w:t>
      </w:r>
      <w:r w:rsidR="007B4E9A">
        <w:t xml:space="preserve"> тыс. руб.;</w:t>
      </w:r>
    </w:p>
    <w:p w:rsidR="007B4E9A" w:rsidRDefault="008A289F" w:rsidP="00331CE0">
      <w:pPr>
        <w:pStyle w:val="a9"/>
      </w:pPr>
      <w:r>
        <w:t xml:space="preserve"> - </w:t>
      </w:r>
      <w:r w:rsidR="007B4E9A">
        <w:t xml:space="preserve">на государственную поддержку отрасли культуры </w:t>
      </w:r>
      <w:r w:rsidR="007B4E9A" w:rsidRPr="00381E5F">
        <w:t>(Оснащение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материалами)</w:t>
      </w:r>
      <w:r w:rsidR="007B4E9A">
        <w:t xml:space="preserve"> – </w:t>
      </w:r>
      <w:r w:rsidR="007B4E9A">
        <w:rPr>
          <w:b/>
        </w:rPr>
        <w:t>4828,2</w:t>
      </w:r>
      <w:r w:rsidR="007B4E9A">
        <w:t xml:space="preserve"> тыс. руб., в том числе  за счет средств федерального бюджета- 4779,91809 тыс. руб., за счет сре</w:t>
      </w:r>
      <w:proofErr w:type="gramStart"/>
      <w:r w:rsidR="007B4E9A">
        <w:t>дств кр</w:t>
      </w:r>
      <w:proofErr w:type="gramEnd"/>
      <w:r w:rsidR="007B4E9A">
        <w:t>аевого бюджета -  48,28191 тыс. руб.;</w:t>
      </w:r>
    </w:p>
    <w:p w:rsidR="007B4E9A" w:rsidRDefault="008A289F" w:rsidP="00331CE0">
      <w:pPr>
        <w:pStyle w:val="a9"/>
      </w:pPr>
      <w:r>
        <w:t xml:space="preserve"> -  </w:t>
      </w:r>
      <w:r w:rsidR="007B4E9A">
        <w:t xml:space="preserve">на реализацию  инициативных проектов развития (создания) общественной инфраструктуры муниципальных образований (Ремонт дорог </w:t>
      </w:r>
      <w:proofErr w:type="gramStart"/>
      <w:r w:rsidR="007B4E9A">
        <w:t>в</w:t>
      </w:r>
      <w:proofErr w:type="gramEnd"/>
      <w:r w:rsidR="007B4E9A">
        <w:t xml:space="preserve"> с. </w:t>
      </w:r>
      <w:proofErr w:type="spellStart"/>
      <w:r w:rsidR="007B4E9A">
        <w:t>Урывка</w:t>
      </w:r>
      <w:proofErr w:type="spellEnd"/>
      <w:r w:rsidR="007B4E9A">
        <w:t>)-</w:t>
      </w:r>
      <w:r w:rsidR="007B4E9A">
        <w:rPr>
          <w:b/>
        </w:rPr>
        <w:t>466,0</w:t>
      </w:r>
      <w:r w:rsidR="007B4E9A">
        <w:t xml:space="preserve"> тыс. руб.;</w:t>
      </w:r>
    </w:p>
    <w:p w:rsidR="007B4E9A" w:rsidRDefault="008A289F" w:rsidP="00331CE0">
      <w:pPr>
        <w:pStyle w:val="a9"/>
      </w:pPr>
      <w:r>
        <w:t xml:space="preserve">-  </w:t>
      </w:r>
      <w:r w:rsidR="007B4E9A">
        <w:t xml:space="preserve">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</w:t>
      </w:r>
      <w:proofErr w:type="gramStart"/>
      <w:r w:rsidR="007B4E9A">
        <w:t>спортивной</w:t>
      </w:r>
      <w:proofErr w:type="gramEnd"/>
      <w:r w:rsidR="007B4E9A">
        <w:t xml:space="preserve"> подготовки-</w:t>
      </w:r>
      <w:r w:rsidR="007B4E9A">
        <w:rPr>
          <w:b/>
        </w:rPr>
        <w:t>62,6</w:t>
      </w:r>
      <w:r w:rsidR="007B4E9A">
        <w:t xml:space="preserve"> тыс. руб.;</w:t>
      </w:r>
    </w:p>
    <w:p w:rsidR="007B4E9A" w:rsidRPr="002E105D" w:rsidRDefault="008A289F" w:rsidP="00331CE0">
      <w:pPr>
        <w:pStyle w:val="a9"/>
      </w:pPr>
      <w:r>
        <w:t xml:space="preserve">-  </w:t>
      </w:r>
      <w:r w:rsidR="007B4E9A" w:rsidRPr="002E105D">
        <w:t>обеспечение бесплатным двухразовым питанием обучающихся с ограниченными возможностями</w:t>
      </w:r>
      <w:r w:rsidR="007B4E9A">
        <w:t xml:space="preserve"> здоровья муниципальн</w:t>
      </w:r>
      <w:r w:rsidR="007B4E9A" w:rsidRPr="002E105D">
        <w:t>ых общеобразовательных организаций</w:t>
      </w:r>
      <w:r w:rsidR="007B4E9A">
        <w:t xml:space="preserve"> – </w:t>
      </w:r>
      <w:r w:rsidR="007B4E9A" w:rsidRPr="002E105D">
        <w:rPr>
          <w:b/>
        </w:rPr>
        <w:t>276,7</w:t>
      </w:r>
      <w:r w:rsidR="007B4E9A">
        <w:t xml:space="preserve"> тыс. руб.;</w:t>
      </w:r>
    </w:p>
    <w:p w:rsidR="007B4E9A" w:rsidRPr="007935A7" w:rsidRDefault="008A289F" w:rsidP="00331CE0">
      <w:pPr>
        <w:pStyle w:val="a9"/>
      </w:pPr>
      <w:r>
        <w:t xml:space="preserve">-   </w:t>
      </w:r>
      <w:r w:rsidR="007B4E9A" w:rsidRPr="002E105D">
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</w:r>
      <w:r w:rsidR="007B4E9A">
        <w:t xml:space="preserve"> – </w:t>
      </w:r>
      <w:r w:rsidR="007B4E9A" w:rsidRPr="002E105D">
        <w:rPr>
          <w:b/>
        </w:rPr>
        <w:t>500,0</w:t>
      </w:r>
      <w:r w:rsidR="007B4E9A">
        <w:t xml:space="preserve"> тыс. руб.</w:t>
      </w:r>
      <w:r w:rsidR="007B4E9A" w:rsidRPr="00EE0E18">
        <w:t xml:space="preserve">, в том числе федеральные средства – </w:t>
      </w:r>
      <w:r w:rsidR="007B4E9A">
        <w:t>494,99996</w:t>
      </w:r>
      <w:r w:rsidR="007B4E9A" w:rsidRPr="00EE0E18">
        <w:t xml:space="preserve"> тыс. </w:t>
      </w:r>
      <w:r w:rsidR="007B4E9A">
        <w:t xml:space="preserve">руб., </w:t>
      </w:r>
      <w:r w:rsidR="007B4E9A" w:rsidRPr="00EE0E18">
        <w:t xml:space="preserve">краевые – </w:t>
      </w:r>
      <w:r w:rsidR="007B4E9A">
        <w:t>5,00004</w:t>
      </w:r>
      <w:r w:rsidR="007B4E9A" w:rsidRPr="00EE0E18">
        <w:t xml:space="preserve"> тыс. руб</w:t>
      </w:r>
      <w:r w:rsidR="007B4E9A">
        <w:t>.;</w:t>
      </w:r>
    </w:p>
    <w:p w:rsidR="007B4E9A" w:rsidRPr="00951B86" w:rsidRDefault="008A289F" w:rsidP="00331CE0">
      <w:pPr>
        <w:pStyle w:val="a9"/>
      </w:pPr>
      <w:r>
        <w:t xml:space="preserve"> -  </w:t>
      </w:r>
      <w:r w:rsidR="007B4E9A" w:rsidRPr="007935A7"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</w:r>
      <w:r w:rsidR="007B4E9A">
        <w:t xml:space="preserve"> – </w:t>
      </w:r>
      <w:r w:rsidR="007B4E9A" w:rsidRPr="007935A7">
        <w:rPr>
          <w:b/>
        </w:rPr>
        <w:t xml:space="preserve">143,3 </w:t>
      </w:r>
      <w:r w:rsidR="007B4E9A">
        <w:t>тыс. руб., в том числе федеральные средства – 141,86683 тыс. руб., краевые -1,43317 тыс. руб.</w:t>
      </w:r>
    </w:p>
    <w:p w:rsidR="007B4E9A" w:rsidRPr="00951B86" w:rsidRDefault="008A289F" w:rsidP="00331CE0">
      <w:pPr>
        <w:pStyle w:val="a9"/>
      </w:pPr>
      <w:r>
        <w:rPr>
          <w:b/>
        </w:rPr>
        <w:t>3</w:t>
      </w:r>
      <w:r w:rsidR="007B4E9A" w:rsidRPr="009A4453">
        <w:rPr>
          <w:b/>
        </w:rPr>
        <w:t>.</w:t>
      </w:r>
      <w:r w:rsidR="007B4E9A" w:rsidRPr="00951B86">
        <w:rPr>
          <w:b/>
        </w:rPr>
        <w:t xml:space="preserve"> субвенции бюджетам</w:t>
      </w:r>
      <w:r>
        <w:t xml:space="preserve"> муниципальных образований составляют </w:t>
      </w:r>
      <w:r w:rsidR="007B4E9A">
        <w:rPr>
          <w:b/>
          <w:bCs/>
        </w:rPr>
        <w:t xml:space="preserve">179348,6 </w:t>
      </w:r>
      <w:r w:rsidR="007B4E9A" w:rsidRPr="00951B86">
        <w:rPr>
          <w:b/>
        </w:rPr>
        <w:t xml:space="preserve">тыс. руб. </w:t>
      </w:r>
      <w:r w:rsidR="007B4E9A" w:rsidRPr="00951B86">
        <w:t>в том числе:</w:t>
      </w:r>
      <w:r w:rsidR="007B4E9A" w:rsidRPr="00951B86">
        <w:rPr>
          <w:b/>
          <w:bCs/>
        </w:rPr>
        <w:t xml:space="preserve"> </w:t>
      </w:r>
    </w:p>
    <w:p w:rsidR="007B4E9A" w:rsidRPr="00951B86" w:rsidRDefault="008A289F" w:rsidP="00331CE0">
      <w:pPr>
        <w:pStyle w:val="a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B4E9A">
        <w:rPr>
          <w:sz w:val="26"/>
          <w:szCs w:val="26"/>
        </w:rPr>
        <w:t xml:space="preserve">на </w:t>
      </w:r>
      <w:r w:rsidR="007B4E9A" w:rsidRPr="00640084">
        <w:rPr>
          <w:sz w:val="26"/>
          <w:szCs w:val="26"/>
        </w:rPr>
        <w:t xml:space="preserve">осуществление первичного воинского учета органами местного самоуправления поселений, муниципальных и городских округов </w:t>
      </w:r>
      <w:r w:rsidR="007B4E9A" w:rsidRPr="00951B86">
        <w:rPr>
          <w:sz w:val="26"/>
          <w:szCs w:val="26"/>
        </w:rPr>
        <w:t xml:space="preserve">– </w:t>
      </w:r>
      <w:r w:rsidR="007B4E9A">
        <w:rPr>
          <w:b/>
          <w:sz w:val="26"/>
          <w:szCs w:val="26"/>
        </w:rPr>
        <w:t>1383,0</w:t>
      </w:r>
      <w:r w:rsidR="007B4E9A" w:rsidRPr="00951B86">
        <w:rPr>
          <w:b/>
          <w:sz w:val="26"/>
          <w:szCs w:val="26"/>
        </w:rPr>
        <w:t xml:space="preserve"> </w:t>
      </w:r>
      <w:r w:rsidR="007B4E9A" w:rsidRPr="00951B86">
        <w:rPr>
          <w:sz w:val="26"/>
          <w:szCs w:val="26"/>
        </w:rPr>
        <w:t>тыс. руб.;</w:t>
      </w:r>
    </w:p>
    <w:p w:rsidR="007B4E9A" w:rsidRPr="00951B86" w:rsidRDefault="008A289F" w:rsidP="00331CE0">
      <w:pPr>
        <w:pStyle w:val="a9"/>
      </w:pPr>
      <w:r>
        <w:t xml:space="preserve">-   </w:t>
      </w:r>
      <w:r w:rsidR="007B4E9A" w:rsidRPr="00951B86">
        <w:t xml:space="preserve">на выравнивание бюджетной обеспеченности поселений   - </w:t>
      </w:r>
      <w:r w:rsidR="007B4E9A">
        <w:rPr>
          <w:b/>
          <w:color w:val="000000"/>
        </w:rPr>
        <w:t xml:space="preserve">1058,8 </w:t>
      </w:r>
      <w:r w:rsidR="007B4E9A" w:rsidRPr="00951B86">
        <w:t>тыс.</w:t>
      </w:r>
      <w:r w:rsidR="007B4E9A" w:rsidRPr="00951B86">
        <w:rPr>
          <w:b/>
        </w:rPr>
        <w:t xml:space="preserve"> </w:t>
      </w:r>
      <w:r w:rsidR="007B4E9A" w:rsidRPr="00951B86">
        <w:t xml:space="preserve"> руб.;</w:t>
      </w:r>
    </w:p>
    <w:p w:rsidR="007B4E9A" w:rsidRPr="00951B86" w:rsidRDefault="008A289F" w:rsidP="00331CE0">
      <w:pPr>
        <w:pStyle w:val="a9"/>
      </w:pPr>
      <w:r>
        <w:t xml:space="preserve">-  </w:t>
      </w:r>
      <w:r w:rsidR="007B4E9A" w:rsidRPr="00951B86">
        <w:t xml:space="preserve">на обеспечение государственных гарантий прав граждан на получение общедоступного и бесплатного образования – </w:t>
      </w:r>
      <w:r w:rsidR="007B4E9A">
        <w:rPr>
          <w:b/>
          <w:color w:val="000000"/>
        </w:rPr>
        <w:t>125632,0</w:t>
      </w:r>
      <w:r w:rsidR="007B4E9A" w:rsidRPr="00951B86">
        <w:rPr>
          <w:color w:val="000000"/>
        </w:rPr>
        <w:t xml:space="preserve"> </w:t>
      </w:r>
      <w:r w:rsidR="007B4E9A" w:rsidRPr="00951B86">
        <w:t>тыс. руб.;</w:t>
      </w:r>
    </w:p>
    <w:p w:rsidR="007B4E9A" w:rsidRDefault="008A289F" w:rsidP="00331CE0">
      <w:pPr>
        <w:pStyle w:val="a9"/>
      </w:pPr>
      <w:r>
        <w:lastRenderedPageBreak/>
        <w:t xml:space="preserve">-  </w:t>
      </w:r>
      <w:r w:rsidR="007B4E9A" w:rsidRPr="00951B86">
        <w:t xml:space="preserve">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– </w:t>
      </w:r>
      <w:r w:rsidR="007B4E9A">
        <w:rPr>
          <w:b/>
          <w:color w:val="000000"/>
        </w:rPr>
        <w:t>32681,0</w:t>
      </w:r>
      <w:r w:rsidR="007B4E9A" w:rsidRPr="00951B86">
        <w:rPr>
          <w:color w:val="000000"/>
        </w:rPr>
        <w:t xml:space="preserve"> </w:t>
      </w:r>
      <w:r w:rsidR="007B4E9A" w:rsidRPr="00951B86">
        <w:t>тыс. руб.;</w:t>
      </w:r>
    </w:p>
    <w:p w:rsidR="007B4E9A" w:rsidRPr="00951B86" w:rsidRDefault="008A289F" w:rsidP="00331CE0">
      <w:pPr>
        <w:pStyle w:val="a9"/>
      </w:pPr>
      <w:r>
        <w:t xml:space="preserve"> - </w:t>
      </w:r>
      <w:r w:rsidR="007B4E9A" w:rsidRPr="00BE5E47">
        <w:t xml:space="preserve">осуществление полномочий по составлению (изменению) списков кандидатов в присяжные заседатели федеральных судов общей юрисдикции </w:t>
      </w:r>
      <w:proofErr w:type="gramStart"/>
      <w:r w:rsidR="007B4E9A" w:rsidRPr="00BE5E47">
        <w:t>в</w:t>
      </w:r>
      <w:proofErr w:type="gramEnd"/>
      <w:r w:rsidR="007B4E9A" w:rsidRPr="00BE5E47">
        <w:t xml:space="preserve"> Российской Федерации</w:t>
      </w:r>
      <w:r w:rsidR="007B4E9A">
        <w:t>-</w:t>
      </w:r>
      <w:r w:rsidR="007B4E9A" w:rsidRPr="00BE5E47">
        <w:rPr>
          <w:b/>
        </w:rPr>
        <w:t>41,3</w:t>
      </w:r>
      <w:r w:rsidR="007B4E9A">
        <w:t xml:space="preserve"> тыс. руб.;</w:t>
      </w:r>
    </w:p>
    <w:p w:rsidR="007B4E9A" w:rsidRPr="00951B86" w:rsidRDefault="008A289F" w:rsidP="00331CE0">
      <w:pPr>
        <w:pStyle w:val="a9"/>
      </w:pPr>
      <w:r>
        <w:t xml:space="preserve">-  </w:t>
      </w:r>
      <w:r w:rsidR="007B4E9A" w:rsidRPr="00951B86">
        <w:t>на функционирование комиссий по делам несовершеннолетних и защите их прав –</w:t>
      </w:r>
      <w:r w:rsidR="007B4E9A">
        <w:rPr>
          <w:b/>
        </w:rPr>
        <w:t>336,0</w:t>
      </w:r>
      <w:r w:rsidR="007B4E9A">
        <w:t xml:space="preserve"> </w:t>
      </w:r>
      <w:r w:rsidR="007B4E9A" w:rsidRPr="00951B86">
        <w:t>тыс. руб.;</w:t>
      </w:r>
    </w:p>
    <w:p w:rsidR="007B4E9A" w:rsidRPr="00951B86" w:rsidRDefault="008A289F" w:rsidP="00331CE0">
      <w:pPr>
        <w:pStyle w:val="a9"/>
      </w:pPr>
      <w:r>
        <w:t xml:space="preserve">- </w:t>
      </w:r>
      <w:r w:rsidR="007B4E9A" w:rsidRPr="00951B86">
        <w:t xml:space="preserve">на функционирование административных комиссий при местных администрациях </w:t>
      </w:r>
      <w:r w:rsidR="007B4E9A">
        <w:rPr>
          <w:b/>
        </w:rPr>
        <w:t>256,0</w:t>
      </w:r>
      <w:r w:rsidR="007B4E9A" w:rsidRPr="00951B86">
        <w:rPr>
          <w:b/>
        </w:rPr>
        <w:t xml:space="preserve"> </w:t>
      </w:r>
      <w:r w:rsidR="007B4E9A" w:rsidRPr="00951B86">
        <w:t>тыс. руб.;</w:t>
      </w:r>
    </w:p>
    <w:p w:rsidR="007B4E9A" w:rsidRPr="00951B86" w:rsidRDefault="008A289F" w:rsidP="00331CE0">
      <w:pPr>
        <w:pStyle w:val="a9"/>
      </w:pPr>
      <w:r>
        <w:t xml:space="preserve">-  </w:t>
      </w:r>
      <w:r w:rsidR="007B4E9A" w:rsidRPr="00951B86">
        <w:t>на организацию и осуществление деятельности по опеке и попечительству над детьми-сиротами и детьми, оста</w:t>
      </w:r>
      <w:r w:rsidR="007B4E9A">
        <w:t>вшимися без попечения родителей</w:t>
      </w:r>
      <w:r w:rsidR="007B4E9A" w:rsidRPr="00951B86">
        <w:t xml:space="preserve"> </w:t>
      </w:r>
      <w:r w:rsidR="007B4E9A">
        <w:rPr>
          <w:b/>
        </w:rPr>
        <w:t>– 336,0</w:t>
      </w:r>
      <w:r w:rsidR="007B4E9A" w:rsidRPr="00951B86">
        <w:rPr>
          <w:b/>
        </w:rPr>
        <w:t xml:space="preserve"> </w:t>
      </w:r>
      <w:r w:rsidR="007B4E9A" w:rsidRPr="00951B86">
        <w:t>тыс. руб.;</w:t>
      </w:r>
    </w:p>
    <w:p w:rsidR="007B4E9A" w:rsidRPr="00951B86" w:rsidRDefault="008A289F" w:rsidP="00331CE0">
      <w:pPr>
        <w:pStyle w:val="a9"/>
      </w:pPr>
      <w:r>
        <w:t xml:space="preserve">-  </w:t>
      </w:r>
      <w:r w:rsidR="007B4E9A" w:rsidRPr="00951B86">
        <w:t xml:space="preserve">на содержание ребенка в семье опекуна и приемной семье, а также на вознаграждение, причитающееся приемному родителю – </w:t>
      </w:r>
      <w:r w:rsidR="007B4E9A">
        <w:rPr>
          <w:b/>
          <w:color w:val="000000"/>
        </w:rPr>
        <w:t>6232,9</w:t>
      </w:r>
      <w:r w:rsidR="007B4E9A" w:rsidRPr="00951B86">
        <w:rPr>
          <w:color w:val="000000"/>
        </w:rPr>
        <w:t xml:space="preserve"> </w:t>
      </w:r>
      <w:r w:rsidR="007B4E9A" w:rsidRPr="00951B86">
        <w:t>тыс</w:t>
      </w:r>
      <w:r w:rsidR="007B4E9A" w:rsidRPr="00951B86">
        <w:rPr>
          <w:b/>
        </w:rPr>
        <w:t>.</w:t>
      </w:r>
      <w:r w:rsidR="007B4E9A" w:rsidRPr="00951B86">
        <w:t xml:space="preserve"> руб.; </w:t>
      </w:r>
    </w:p>
    <w:p w:rsidR="007B4E9A" w:rsidRPr="00951B86" w:rsidRDefault="008A289F" w:rsidP="00331CE0">
      <w:pPr>
        <w:pStyle w:val="a9"/>
      </w:pPr>
      <w:r>
        <w:t xml:space="preserve"> - </w:t>
      </w:r>
      <w:r w:rsidR="007B4E9A" w:rsidRPr="00951B86">
        <w:t xml:space="preserve">на </w:t>
      </w:r>
      <w:r w:rsidR="007B4E9A">
        <w:t>обеспечение бесплатным двухразовым питанием обучающихся</w:t>
      </w:r>
      <w:r w:rsidR="007B4E9A" w:rsidRPr="00951B86">
        <w:t xml:space="preserve"> муниципальных образовательных организаций – </w:t>
      </w:r>
      <w:r w:rsidR="007B4E9A">
        <w:rPr>
          <w:b/>
        </w:rPr>
        <w:t>910,3</w:t>
      </w:r>
      <w:r w:rsidR="007B4E9A" w:rsidRPr="00951B86">
        <w:rPr>
          <w:b/>
        </w:rPr>
        <w:t xml:space="preserve"> </w:t>
      </w:r>
      <w:r w:rsidR="007B4E9A" w:rsidRPr="00951B86">
        <w:t>тыс. руб.;</w:t>
      </w:r>
    </w:p>
    <w:p w:rsidR="007B4E9A" w:rsidRPr="00951B86" w:rsidRDefault="008A289F" w:rsidP="00331CE0">
      <w:pPr>
        <w:pStyle w:val="a9"/>
      </w:pPr>
      <w:r>
        <w:t xml:space="preserve"> -    </w:t>
      </w:r>
      <w:r w:rsidR="007B4E9A" w:rsidRPr="00951B86">
        <w:t>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–</w:t>
      </w:r>
      <w:r w:rsidR="007B4E9A">
        <w:rPr>
          <w:b/>
        </w:rPr>
        <w:t>745,3</w:t>
      </w:r>
      <w:r w:rsidR="007B4E9A" w:rsidRPr="00951B86">
        <w:rPr>
          <w:b/>
        </w:rPr>
        <w:t xml:space="preserve"> </w:t>
      </w:r>
      <w:r w:rsidR="007B4E9A" w:rsidRPr="00951B86">
        <w:t>тыс. руб.;</w:t>
      </w:r>
    </w:p>
    <w:p w:rsidR="007B4E9A" w:rsidRPr="00951B86" w:rsidRDefault="008A289F" w:rsidP="00331CE0">
      <w:pPr>
        <w:pStyle w:val="a9"/>
        <w:rPr>
          <w:b/>
        </w:rPr>
      </w:pPr>
      <w:r>
        <w:t xml:space="preserve"> -  </w:t>
      </w:r>
      <w:r w:rsidR="007B4E9A" w:rsidRPr="00951B86">
        <w:t xml:space="preserve">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 </w:t>
      </w:r>
      <w:r w:rsidR="007B4E9A" w:rsidRPr="00951B86">
        <w:rPr>
          <w:b/>
        </w:rPr>
        <w:t xml:space="preserve">- </w:t>
      </w:r>
      <w:r w:rsidR="007B4E9A" w:rsidRPr="00951B86">
        <w:t xml:space="preserve"> </w:t>
      </w:r>
      <w:r w:rsidR="007B4E9A">
        <w:rPr>
          <w:b/>
        </w:rPr>
        <w:t>4,0</w:t>
      </w:r>
      <w:r w:rsidR="007B4E9A" w:rsidRPr="00951B86">
        <w:t xml:space="preserve"> тыс. руб.;</w:t>
      </w:r>
    </w:p>
    <w:p w:rsidR="007B4E9A" w:rsidRPr="00331CE0" w:rsidRDefault="008A289F" w:rsidP="00331CE0">
      <w:pPr>
        <w:pStyle w:val="a9"/>
        <w:rPr>
          <w:szCs w:val="26"/>
        </w:rPr>
      </w:pPr>
      <w:r>
        <w:t xml:space="preserve"> </w:t>
      </w:r>
      <w:r w:rsidRPr="00331CE0">
        <w:rPr>
          <w:szCs w:val="26"/>
        </w:rPr>
        <w:t xml:space="preserve">- </w:t>
      </w:r>
      <w:r w:rsidR="007B4E9A" w:rsidRPr="00331CE0">
        <w:rPr>
          <w:szCs w:val="26"/>
        </w:rPr>
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– 9732,0 тыс. руб.</w:t>
      </w:r>
    </w:p>
    <w:p w:rsidR="007B4E9A" w:rsidRPr="00331CE0" w:rsidRDefault="007B4E9A" w:rsidP="00331CE0">
      <w:pPr>
        <w:pStyle w:val="a9"/>
        <w:rPr>
          <w:b/>
          <w:color w:val="000000"/>
        </w:rPr>
      </w:pPr>
      <w:r w:rsidRPr="00331CE0">
        <w:rPr>
          <w:b/>
        </w:rPr>
        <w:t xml:space="preserve">         </w:t>
      </w:r>
      <w:r w:rsidR="008A289F" w:rsidRPr="00331CE0">
        <w:rPr>
          <w:b/>
        </w:rPr>
        <w:t>4</w:t>
      </w:r>
      <w:r w:rsidRPr="00331CE0">
        <w:rPr>
          <w:b/>
        </w:rPr>
        <w:t xml:space="preserve">.  в виде иных межбюджетных трансфертов – 178,6 </w:t>
      </w:r>
      <w:r w:rsidRPr="00331CE0">
        <w:rPr>
          <w:b/>
          <w:bCs/>
        </w:rPr>
        <w:t>тыс. руб.</w:t>
      </w:r>
    </w:p>
    <w:p w:rsidR="007B4E9A" w:rsidRPr="00331CE0" w:rsidRDefault="008A289F" w:rsidP="00331CE0">
      <w:pPr>
        <w:pStyle w:val="a9"/>
      </w:pPr>
      <w:r w:rsidRPr="00331CE0">
        <w:rPr>
          <w:szCs w:val="26"/>
        </w:rPr>
        <w:t xml:space="preserve">-  </w:t>
      </w:r>
      <w:r w:rsidR="007B4E9A" w:rsidRPr="00331CE0">
        <w:rPr>
          <w:szCs w:val="26"/>
        </w:rPr>
        <w:t>межбюджетные трансферты, пере</w:t>
      </w:r>
      <w:r w:rsidRPr="00331CE0">
        <w:rPr>
          <w:szCs w:val="26"/>
        </w:rPr>
        <w:t xml:space="preserve">даваемые бюджетам муниципальных </w:t>
      </w:r>
      <w:r w:rsidR="007B4E9A" w:rsidRPr="00331CE0">
        <w:rPr>
          <w:szCs w:val="26"/>
        </w:rPr>
        <w:t>районов из бюджетов поселений на осуществление части полномочий по решению вопросов местного значения в соответствии с заключенными соглашениями -  178,6 тыс. руб.</w:t>
      </w:r>
    </w:p>
    <w:p w:rsidR="00F243CA" w:rsidRPr="008A289F" w:rsidRDefault="00F243CA" w:rsidP="008A289F">
      <w:pPr>
        <w:pStyle w:val="a9"/>
        <w:rPr>
          <w:szCs w:val="28"/>
        </w:rPr>
      </w:pPr>
    </w:p>
    <w:p w:rsidR="007C068A" w:rsidRDefault="007C068A" w:rsidP="002774CD">
      <w:pPr>
        <w:pStyle w:val="a9"/>
      </w:pPr>
      <w:r w:rsidRPr="007C068A">
        <w:t xml:space="preserve">    </w:t>
      </w:r>
      <w:r>
        <w:t xml:space="preserve">    </w:t>
      </w:r>
    </w:p>
    <w:p w:rsidR="007C068A" w:rsidRDefault="0071176F" w:rsidP="00926501">
      <w:pPr>
        <w:pStyle w:val="a9"/>
        <w:jc w:val="center"/>
        <w:rPr>
          <w:b/>
        </w:rPr>
      </w:pPr>
      <w:r w:rsidRPr="00A66467">
        <w:rPr>
          <w:b/>
        </w:rPr>
        <w:t>4</w:t>
      </w:r>
      <w:r w:rsidR="00926501" w:rsidRPr="00A66467">
        <w:rPr>
          <w:b/>
        </w:rPr>
        <w:t xml:space="preserve">. </w:t>
      </w:r>
      <w:r w:rsidR="007C068A" w:rsidRPr="00A66467">
        <w:rPr>
          <w:b/>
        </w:rPr>
        <w:t>Анализ исполнения расходной части районного бю</w:t>
      </w:r>
      <w:r w:rsidR="00A66467" w:rsidRPr="00A66467">
        <w:rPr>
          <w:b/>
        </w:rPr>
        <w:t>джета  за 2022</w:t>
      </w:r>
      <w:r w:rsidR="007C068A" w:rsidRPr="00A66467">
        <w:rPr>
          <w:b/>
        </w:rPr>
        <w:t xml:space="preserve"> год.</w:t>
      </w:r>
    </w:p>
    <w:p w:rsidR="00DB1897" w:rsidRPr="00F555EE" w:rsidRDefault="00DB1897" w:rsidP="00DB1897">
      <w:pPr>
        <w:pStyle w:val="a9"/>
        <w:rPr>
          <w:kern w:val="3"/>
          <w:lang w:eastAsia="zh-CN"/>
        </w:rPr>
      </w:pPr>
      <w:r w:rsidRPr="00F555EE">
        <w:rPr>
          <w:kern w:val="3"/>
          <w:lang w:eastAsia="zh-CN"/>
        </w:rPr>
        <w:t>Исполнение расходной части бюджета в 202</w:t>
      </w:r>
      <w:r>
        <w:rPr>
          <w:kern w:val="3"/>
          <w:lang w:eastAsia="zh-CN"/>
        </w:rPr>
        <w:t>2</w:t>
      </w:r>
      <w:r w:rsidRPr="00F555EE">
        <w:rPr>
          <w:kern w:val="3"/>
          <w:lang w:eastAsia="zh-CN"/>
        </w:rPr>
        <w:t xml:space="preserve"> году организовано </w:t>
      </w:r>
      <w:r w:rsidRPr="00F555EE">
        <w:t xml:space="preserve">Комитетом по финансам, налоговой и </w:t>
      </w:r>
      <w:r>
        <w:t xml:space="preserve">кредитной политике </w:t>
      </w:r>
      <w:proofErr w:type="spellStart"/>
      <w:r>
        <w:t>Тюменцевского</w:t>
      </w:r>
      <w:proofErr w:type="spellEnd"/>
      <w:r w:rsidRPr="00F555EE">
        <w:t xml:space="preserve"> района Алтайского края</w:t>
      </w:r>
      <w:r>
        <w:t xml:space="preserve"> </w:t>
      </w:r>
      <w:r w:rsidRPr="00F555EE">
        <w:rPr>
          <w:kern w:val="3"/>
          <w:lang w:eastAsia="zh-CN"/>
        </w:rPr>
        <w:t xml:space="preserve">на основе сводной бюджетной росписи и кассового плана, а также на основе и с учетом других нормативных правовых актов </w:t>
      </w:r>
      <w:proofErr w:type="spellStart"/>
      <w:r>
        <w:rPr>
          <w:kern w:val="3"/>
          <w:lang w:eastAsia="zh-CN"/>
        </w:rPr>
        <w:t>Тюменцевского</w:t>
      </w:r>
      <w:proofErr w:type="spellEnd"/>
      <w:r>
        <w:rPr>
          <w:kern w:val="3"/>
          <w:lang w:eastAsia="zh-CN"/>
        </w:rPr>
        <w:t xml:space="preserve"> </w:t>
      </w:r>
      <w:r w:rsidRPr="00F555EE">
        <w:rPr>
          <w:kern w:val="3"/>
          <w:lang w:eastAsia="zh-CN"/>
        </w:rPr>
        <w:t>района</w:t>
      </w:r>
      <w:r>
        <w:rPr>
          <w:kern w:val="3"/>
          <w:lang w:eastAsia="zh-CN"/>
        </w:rPr>
        <w:t xml:space="preserve"> Алтайского края</w:t>
      </w:r>
      <w:r w:rsidRPr="00F555EE">
        <w:rPr>
          <w:kern w:val="3"/>
          <w:lang w:eastAsia="zh-CN"/>
        </w:rPr>
        <w:t>, принятых в целях реализации требований бюджетного законодательства.</w:t>
      </w:r>
    </w:p>
    <w:p w:rsidR="00DB1897" w:rsidRPr="00F555EE" w:rsidRDefault="00DB1897" w:rsidP="00DB1897">
      <w:pPr>
        <w:pStyle w:val="a9"/>
        <w:rPr>
          <w:kern w:val="3"/>
          <w:lang w:eastAsia="zh-CN"/>
        </w:rPr>
      </w:pPr>
      <w:r w:rsidRPr="00F555EE">
        <w:rPr>
          <w:kern w:val="3"/>
          <w:lang w:eastAsia="zh-CN"/>
        </w:rPr>
        <w:lastRenderedPageBreak/>
        <w:t xml:space="preserve">            В соответствии со статьей 217 Б</w:t>
      </w:r>
      <w:r>
        <w:rPr>
          <w:kern w:val="3"/>
          <w:lang w:eastAsia="zh-CN"/>
        </w:rPr>
        <w:t>юджетного кодекса</w:t>
      </w:r>
      <w:r w:rsidRPr="00F555EE">
        <w:rPr>
          <w:kern w:val="3"/>
          <w:lang w:eastAsia="zh-CN"/>
        </w:rPr>
        <w:t xml:space="preserve"> РФ приказом </w:t>
      </w:r>
      <w:r>
        <w:rPr>
          <w:kern w:val="3"/>
          <w:lang w:eastAsia="zh-CN"/>
        </w:rPr>
        <w:t>председателя</w:t>
      </w:r>
      <w:r w:rsidRPr="00F555EE">
        <w:rPr>
          <w:kern w:val="3"/>
          <w:lang w:eastAsia="zh-CN"/>
        </w:rPr>
        <w:t xml:space="preserve"> </w:t>
      </w:r>
      <w:r>
        <w:rPr>
          <w:kern w:val="3"/>
          <w:lang w:eastAsia="zh-CN"/>
        </w:rPr>
        <w:t>к</w:t>
      </w:r>
      <w:r w:rsidRPr="00302220">
        <w:t>омитет</w:t>
      </w:r>
      <w:r>
        <w:t>а</w:t>
      </w:r>
      <w:r w:rsidRPr="00302220">
        <w:t xml:space="preserve"> по финансам, налоговой и кредитной политике </w:t>
      </w:r>
      <w:proofErr w:type="spellStart"/>
      <w:r>
        <w:t>Тюменцевского</w:t>
      </w:r>
      <w:proofErr w:type="spellEnd"/>
      <w:r>
        <w:t xml:space="preserve"> района Алтайского края </w:t>
      </w:r>
      <w:r w:rsidRPr="00F555EE">
        <w:rPr>
          <w:kern w:val="3"/>
          <w:lang w:eastAsia="zh-CN"/>
        </w:rPr>
        <w:t xml:space="preserve">от </w:t>
      </w:r>
      <w:r w:rsidR="00632C4F" w:rsidRPr="00632C4F">
        <w:rPr>
          <w:kern w:val="3"/>
          <w:lang w:eastAsia="zh-CN"/>
        </w:rPr>
        <w:t xml:space="preserve">03.10.2019 № </w:t>
      </w:r>
      <w:r w:rsidR="00632C4F">
        <w:rPr>
          <w:kern w:val="3"/>
          <w:lang w:eastAsia="zh-CN"/>
        </w:rPr>
        <w:t>327</w:t>
      </w:r>
      <w:r w:rsidRPr="00F555EE">
        <w:rPr>
          <w:kern w:val="3"/>
          <w:lang w:eastAsia="zh-CN"/>
        </w:rPr>
        <w:t xml:space="preserve"> утвержден </w:t>
      </w:r>
      <w:r w:rsidRPr="00632C4F">
        <w:rPr>
          <w:kern w:val="3"/>
          <w:lang w:eastAsia="zh-CN"/>
        </w:rPr>
        <w:t>«Порядок составления</w:t>
      </w:r>
      <w:r w:rsidRPr="00F555EE">
        <w:rPr>
          <w:kern w:val="3"/>
          <w:lang w:eastAsia="zh-CN"/>
        </w:rPr>
        <w:t xml:space="preserve"> и ведения сводной бюджетной росписи районного бюджета</w:t>
      </w:r>
      <w:r>
        <w:rPr>
          <w:kern w:val="3"/>
          <w:lang w:eastAsia="zh-CN"/>
        </w:rPr>
        <w:t xml:space="preserve"> и </w:t>
      </w:r>
      <w:r w:rsidRPr="00F555EE">
        <w:rPr>
          <w:kern w:val="3"/>
          <w:lang w:eastAsia="zh-CN"/>
        </w:rPr>
        <w:t xml:space="preserve"> бюджетных росписей ГРБС районного бюджета (главных администраторов источников финансирования дефицита районного бюджета)</w:t>
      </w:r>
      <w:r>
        <w:rPr>
          <w:kern w:val="3"/>
          <w:lang w:eastAsia="zh-CN"/>
        </w:rPr>
        <w:t>»</w:t>
      </w:r>
      <w:r w:rsidRPr="00F555EE">
        <w:rPr>
          <w:kern w:val="3"/>
          <w:lang w:eastAsia="zh-CN"/>
        </w:rPr>
        <w:t>.</w:t>
      </w:r>
    </w:p>
    <w:p w:rsidR="00DB1897" w:rsidRPr="00F555EE" w:rsidRDefault="00DB1897" w:rsidP="00DB1897">
      <w:pPr>
        <w:pStyle w:val="a9"/>
        <w:rPr>
          <w:kern w:val="3"/>
          <w:lang w:eastAsia="zh-CN"/>
        </w:rPr>
      </w:pPr>
      <w:r w:rsidRPr="00F555EE">
        <w:rPr>
          <w:kern w:val="3"/>
          <w:lang w:eastAsia="zh-CN"/>
        </w:rPr>
        <w:t xml:space="preserve">    </w:t>
      </w:r>
      <w:r>
        <w:rPr>
          <w:kern w:val="3"/>
          <w:lang w:eastAsia="zh-CN"/>
        </w:rPr>
        <w:t xml:space="preserve">       </w:t>
      </w:r>
      <w:r w:rsidRPr="00F555EE">
        <w:rPr>
          <w:kern w:val="3"/>
          <w:lang w:eastAsia="zh-CN"/>
        </w:rPr>
        <w:t>В соответствии с вышеназванной статьей Б</w:t>
      </w:r>
      <w:r>
        <w:rPr>
          <w:kern w:val="3"/>
          <w:lang w:eastAsia="zh-CN"/>
        </w:rPr>
        <w:t>юджетного кодекса</w:t>
      </w:r>
      <w:r w:rsidRPr="00F555EE">
        <w:rPr>
          <w:kern w:val="3"/>
          <w:lang w:eastAsia="zh-CN"/>
        </w:rPr>
        <w:t xml:space="preserve"> РФ</w:t>
      </w:r>
      <w:r>
        <w:rPr>
          <w:kern w:val="3"/>
          <w:lang w:eastAsia="zh-CN"/>
        </w:rPr>
        <w:t xml:space="preserve"> </w:t>
      </w:r>
      <w:r w:rsidRPr="00F555EE">
        <w:rPr>
          <w:kern w:val="3"/>
          <w:lang w:eastAsia="zh-CN"/>
        </w:rPr>
        <w:t>при внесении изменений и дополнений в решение о районном бюджете на 20</w:t>
      </w:r>
      <w:r>
        <w:rPr>
          <w:kern w:val="3"/>
          <w:lang w:eastAsia="zh-CN"/>
        </w:rPr>
        <w:t>22</w:t>
      </w:r>
      <w:r w:rsidRPr="00F555EE">
        <w:rPr>
          <w:kern w:val="3"/>
          <w:lang w:eastAsia="zh-CN"/>
        </w:rPr>
        <w:t xml:space="preserve"> год вносились изменения в сводную бюджетную роспись и кассовый план.</w:t>
      </w:r>
    </w:p>
    <w:p w:rsidR="00DB1897" w:rsidRPr="00F555EE" w:rsidRDefault="00DB1897" w:rsidP="00DB1897">
      <w:pPr>
        <w:pStyle w:val="a9"/>
        <w:rPr>
          <w:kern w:val="3"/>
          <w:lang w:eastAsia="zh-CN"/>
        </w:rPr>
      </w:pPr>
      <w:r w:rsidRPr="00F555EE">
        <w:rPr>
          <w:kern w:val="3"/>
          <w:lang w:eastAsia="zh-CN"/>
        </w:rPr>
        <w:t xml:space="preserve">        </w:t>
      </w:r>
      <w:r>
        <w:rPr>
          <w:kern w:val="3"/>
          <w:lang w:eastAsia="zh-CN"/>
        </w:rPr>
        <w:t xml:space="preserve">   </w:t>
      </w:r>
      <w:r w:rsidRPr="00F555EE">
        <w:rPr>
          <w:kern w:val="3"/>
          <w:lang w:eastAsia="zh-CN"/>
        </w:rPr>
        <w:t>Доведение показателей сводной бюджетной росписи осуществлялось финансовым отделом в форме уведомлений о бюджетных ассигнованиях в соответствии с утвержденным Порядком и доводились до всех главных распорядителей  бюджетных средств, что отвечает требованиям статьи 217 Б</w:t>
      </w:r>
      <w:r>
        <w:rPr>
          <w:kern w:val="3"/>
          <w:lang w:eastAsia="zh-CN"/>
        </w:rPr>
        <w:t>юджетного кодекса</w:t>
      </w:r>
      <w:r w:rsidRPr="00F555EE">
        <w:rPr>
          <w:kern w:val="3"/>
          <w:lang w:eastAsia="zh-CN"/>
        </w:rPr>
        <w:t xml:space="preserve"> РФ. Лимиты бюджетных обязательств доведены до главных распорядителей бюджетных средств </w:t>
      </w:r>
      <w:r w:rsidR="003A5955" w:rsidRPr="003A5955">
        <w:rPr>
          <w:kern w:val="3"/>
          <w:lang w:eastAsia="zh-CN"/>
        </w:rPr>
        <w:t>24.12.2021</w:t>
      </w:r>
      <w:r w:rsidRPr="00F555EE">
        <w:rPr>
          <w:kern w:val="3"/>
          <w:lang w:eastAsia="zh-CN"/>
        </w:rPr>
        <w:t xml:space="preserve"> года в соответствии с положениями Бюджетного кодекса РФ.</w:t>
      </w:r>
    </w:p>
    <w:p w:rsidR="00DB1897" w:rsidRPr="00F555EE" w:rsidRDefault="00DB1897" w:rsidP="00DB1897">
      <w:pPr>
        <w:pStyle w:val="a9"/>
        <w:rPr>
          <w:kern w:val="3"/>
          <w:lang w:eastAsia="zh-CN"/>
        </w:rPr>
      </w:pPr>
      <w:r>
        <w:rPr>
          <w:kern w:val="3"/>
          <w:lang w:eastAsia="zh-CN"/>
        </w:rPr>
        <w:t xml:space="preserve">   </w:t>
      </w:r>
      <w:r w:rsidRPr="00F555EE">
        <w:rPr>
          <w:kern w:val="3"/>
          <w:lang w:eastAsia="zh-CN"/>
        </w:rPr>
        <w:t>Сводная бюджетная роспись на 20</w:t>
      </w:r>
      <w:r>
        <w:rPr>
          <w:kern w:val="3"/>
          <w:lang w:eastAsia="zh-CN"/>
        </w:rPr>
        <w:t>22</w:t>
      </w:r>
      <w:r w:rsidRPr="00F555EE">
        <w:rPr>
          <w:kern w:val="3"/>
          <w:lang w:eastAsia="zh-CN"/>
        </w:rPr>
        <w:t xml:space="preserve"> год утверждена в соответствии с ведомственной структурой расходов и по кодам классификации расходов бюджетов РФ до вида расходов в разрезе его групп и подгрупп.</w:t>
      </w:r>
    </w:p>
    <w:p w:rsidR="00DB1897" w:rsidRPr="00DB1897" w:rsidRDefault="00DB1897" w:rsidP="00DB1897">
      <w:pPr>
        <w:pStyle w:val="a9"/>
      </w:pPr>
      <w:r w:rsidRPr="00DB1897">
        <w:t xml:space="preserve">         </w:t>
      </w:r>
      <w:r w:rsidR="003A5955" w:rsidRPr="003A5955">
        <w:t xml:space="preserve">Решением </w:t>
      </w:r>
      <w:proofErr w:type="spellStart"/>
      <w:r w:rsidR="003A5955" w:rsidRPr="003A5955">
        <w:t>Тюменцевского</w:t>
      </w:r>
      <w:proofErr w:type="spellEnd"/>
      <w:r w:rsidR="003A5955" w:rsidRPr="003A5955">
        <w:t xml:space="preserve"> районного Собрания депутатов Алтайского края № 281 от 24.12.2021</w:t>
      </w:r>
      <w:r w:rsidRPr="003A5955">
        <w:t xml:space="preserve"> года расходы бюджета района были запланированы в сумме</w:t>
      </w:r>
      <w:r w:rsidR="003A5955" w:rsidRPr="003A5955">
        <w:t xml:space="preserve"> </w:t>
      </w:r>
      <w:r w:rsidR="003A5955" w:rsidRPr="003A5955">
        <w:rPr>
          <w:color w:val="000000"/>
          <w:szCs w:val="28"/>
        </w:rPr>
        <w:t>367306,5</w:t>
      </w:r>
      <w:r w:rsidRPr="003A5955">
        <w:t xml:space="preserve"> тыс. руб. </w:t>
      </w:r>
    </w:p>
    <w:p w:rsidR="00447931" w:rsidRPr="0039377C" w:rsidRDefault="003A6744" w:rsidP="003A6744">
      <w:pPr>
        <w:pStyle w:val="a9"/>
      </w:pPr>
      <w:r w:rsidRPr="0039377C">
        <w:t>В ходе исполнения районного бюджета в 20</w:t>
      </w:r>
      <w:r w:rsidR="0039377C" w:rsidRPr="0039377C">
        <w:t>22</w:t>
      </w:r>
      <w:r w:rsidR="00447931" w:rsidRPr="0039377C">
        <w:t xml:space="preserve"> году как было указано выше в</w:t>
      </w:r>
      <w:r w:rsidRPr="0039377C">
        <w:t xml:space="preserve"> </w:t>
      </w:r>
      <w:r w:rsidR="00447931" w:rsidRPr="0039377C">
        <w:t>Решение «О бюджете муниципального образования</w:t>
      </w:r>
      <w:r w:rsidR="00447931" w:rsidRPr="0039377C">
        <w:rPr>
          <w:color w:val="000000"/>
          <w:spacing w:val="-1"/>
        </w:rPr>
        <w:t xml:space="preserve"> </w:t>
      </w:r>
      <w:proofErr w:type="spellStart"/>
      <w:r w:rsidR="00447931" w:rsidRPr="0039377C">
        <w:rPr>
          <w:color w:val="000000"/>
          <w:spacing w:val="-1"/>
        </w:rPr>
        <w:t>Тюменцевский</w:t>
      </w:r>
      <w:proofErr w:type="spellEnd"/>
      <w:r w:rsidR="00447931" w:rsidRPr="0039377C">
        <w:t xml:space="preserve"> район </w:t>
      </w:r>
      <w:r w:rsidR="0039377C" w:rsidRPr="0039377C">
        <w:t>Алтайского края на 2022</w:t>
      </w:r>
      <w:r w:rsidR="00447931" w:rsidRPr="0039377C">
        <w:t xml:space="preserve"> год»</w:t>
      </w:r>
      <w:r w:rsidR="0039377C" w:rsidRPr="0039377C">
        <w:t xml:space="preserve"> изменения вносились четыре</w:t>
      </w:r>
      <w:r w:rsidR="00447931" w:rsidRPr="0039377C">
        <w:t xml:space="preserve"> раз</w:t>
      </w:r>
      <w:r w:rsidR="0039377C" w:rsidRPr="0039377C">
        <w:t>а</w:t>
      </w:r>
      <w:r w:rsidR="00447931" w:rsidRPr="0039377C">
        <w:t>.</w:t>
      </w:r>
    </w:p>
    <w:p w:rsidR="003A6744" w:rsidRPr="00D94D35" w:rsidRDefault="003A6744" w:rsidP="003A6744">
      <w:pPr>
        <w:pStyle w:val="a9"/>
      </w:pPr>
      <w:r w:rsidRPr="00D94D35">
        <w:t>В результате внесения изменений и дополнений в районный бюджет н</w:t>
      </w:r>
      <w:r w:rsidR="0039377C" w:rsidRPr="00D94D35">
        <w:t>а 2022</w:t>
      </w:r>
      <w:r w:rsidRPr="00D94D35">
        <w:t xml:space="preserve"> год расходная часть бюджета по сравнению с перв</w:t>
      </w:r>
      <w:r w:rsidR="00D94D35" w:rsidRPr="00D94D35">
        <w:t>оначальными значениями у</w:t>
      </w:r>
      <w:r w:rsidR="00526206">
        <w:t>меньше</w:t>
      </w:r>
      <w:r w:rsidR="00D94D35" w:rsidRPr="00D94D35">
        <w:t>на</w:t>
      </w:r>
      <w:r w:rsidRPr="00D94D35">
        <w:t xml:space="preserve"> </w:t>
      </w:r>
      <w:r w:rsidR="00447931" w:rsidRPr="00D94D35">
        <w:t xml:space="preserve">на </w:t>
      </w:r>
      <w:r w:rsidR="003A5955">
        <w:t>24,2</w:t>
      </w:r>
      <w:r w:rsidRPr="00D94D35">
        <w:t xml:space="preserve">% и составила </w:t>
      </w:r>
      <w:r w:rsidR="007C73B8" w:rsidRPr="00D94D35">
        <w:t xml:space="preserve"> </w:t>
      </w:r>
      <w:r w:rsidR="00D94D35" w:rsidRPr="00D94D35">
        <w:rPr>
          <w:b/>
          <w:szCs w:val="28"/>
        </w:rPr>
        <w:t>4</w:t>
      </w:r>
      <w:r w:rsidR="003A5955">
        <w:rPr>
          <w:b/>
          <w:szCs w:val="28"/>
        </w:rPr>
        <w:t>56 182,7</w:t>
      </w:r>
      <w:r w:rsidRPr="00D94D35">
        <w:t xml:space="preserve"> тыс. руб. </w:t>
      </w:r>
    </w:p>
    <w:p w:rsidR="0042706A" w:rsidRPr="0042706A" w:rsidRDefault="00D94D35" w:rsidP="0042706A">
      <w:pPr>
        <w:pStyle w:val="a9"/>
        <w:rPr>
          <w:i/>
        </w:rPr>
      </w:pPr>
      <w:r w:rsidRPr="00B6796A">
        <w:t>В сравнении с 2021</w:t>
      </w:r>
      <w:r w:rsidR="004743A8" w:rsidRPr="00B6796A">
        <w:t xml:space="preserve"> годо</w:t>
      </w:r>
      <w:r w:rsidR="00B837A2" w:rsidRPr="00B6796A">
        <w:t xml:space="preserve">м расходы увеличились на </w:t>
      </w:r>
      <w:r w:rsidR="00B6796A" w:rsidRPr="00B6796A">
        <w:t>80378,1</w:t>
      </w:r>
      <w:r w:rsidR="004743A8" w:rsidRPr="00B6796A">
        <w:t xml:space="preserve"> тыс</w:t>
      </w:r>
      <w:r w:rsidR="008F2940" w:rsidRPr="00B6796A">
        <w:t xml:space="preserve">. рублей </w:t>
      </w:r>
      <w:r w:rsidR="00B6796A" w:rsidRPr="00B6796A">
        <w:t>или на 21,4</w:t>
      </w:r>
      <w:r w:rsidR="004743A8" w:rsidRPr="00B6796A">
        <w:t xml:space="preserve"> %.</w:t>
      </w:r>
      <w:r w:rsidR="0042706A" w:rsidRPr="0042706A">
        <w:rPr>
          <w:i/>
        </w:rPr>
        <w:t xml:space="preserve"> </w:t>
      </w:r>
    </w:p>
    <w:p w:rsidR="000F3CA8" w:rsidRDefault="000F3CA8" w:rsidP="0042706A">
      <w:pPr>
        <w:pStyle w:val="a9"/>
      </w:pPr>
    </w:p>
    <w:p w:rsidR="0042706A" w:rsidRPr="0042706A" w:rsidRDefault="0042706A" w:rsidP="0042706A">
      <w:pPr>
        <w:pStyle w:val="a9"/>
        <w:rPr>
          <w:i/>
        </w:rPr>
      </w:pPr>
      <w:r w:rsidRPr="0042706A">
        <w:rPr>
          <w:i/>
        </w:rPr>
        <w:t>Таблица №5</w:t>
      </w:r>
    </w:p>
    <w:p w:rsidR="00C61494" w:rsidRPr="00243811" w:rsidRDefault="00C61494" w:rsidP="00243811">
      <w:pPr>
        <w:pStyle w:val="a9"/>
        <w:jc w:val="center"/>
        <w:rPr>
          <w:b/>
        </w:rPr>
      </w:pPr>
      <w:r w:rsidRPr="00243811">
        <w:rPr>
          <w:b/>
        </w:rPr>
        <w:t>Исполнение</w:t>
      </w:r>
      <w:r w:rsidR="00A66467">
        <w:rPr>
          <w:b/>
        </w:rPr>
        <w:t xml:space="preserve"> расходов районного бюджета 2022</w:t>
      </w:r>
      <w:r w:rsidRPr="00243811">
        <w:rPr>
          <w:b/>
        </w:rPr>
        <w:t xml:space="preserve"> г по сравнению с испол</w:t>
      </w:r>
      <w:r w:rsidR="00243811">
        <w:rPr>
          <w:b/>
        </w:rPr>
        <w:t>н</w:t>
      </w:r>
      <w:r w:rsidRPr="00243811">
        <w:rPr>
          <w:b/>
        </w:rPr>
        <w:t xml:space="preserve">ением расходов районного бюджета </w:t>
      </w:r>
      <w:r w:rsidR="00A66467">
        <w:rPr>
          <w:b/>
        </w:rPr>
        <w:t>2021</w:t>
      </w:r>
      <w:r w:rsidR="00243811" w:rsidRPr="00243811">
        <w:rPr>
          <w:b/>
        </w:rPr>
        <w:t xml:space="preserve"> г. по бюджетной классификации в разрезе КОСГУ</w:t>
      </w:r>
    </w:p>
    <w:tbl>
      <w:tblPr>
        <w:tblW w:w="9442" w:type="dxa"/>
        <w:tblInd w:w="98" w:type="dxa"/>
        <w:tblLook w:val="04A0"/>
      </w:tblPr>
      <w:tblGrid>
        <w:gridCol w:w="2004"/>
        <w:gridCol w:w="1652"/>
        <w:gridCol w:w="1412"/>
        <w:gridCol w:w="1573"/>
        <w:gridCol w:w="1491"/>
        <w:gridCol w:w="1310"/>
      </w:tblGrid>
      <w:tr w:rsidR="00C61494" w:rsidRPr="004F4DBC" w:rsidTr="007203D2">
        <w:trPr>
          <w:trHeight w:val="133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4F4DBC">
              <w:rPr>
                <w:b/>
                <w:bCs/>
                <w:color w:val="000000"/>
                <w:sz w:val="20"/>
              </w:rPr>
              <w:t>тыс</w:t>
            </w:r>
            <w:proofErr w:type="gramStart"/>
            <w:r w:rsidRPr="004F4DBC">
              <w:rPr>
                <w:b/>
                <w:bCs/>
                <w:color w:val="000000"/>
                <w:sz w:val="20"/>
              </w:rPr>
              <w:t>.р</w:t>
            </w:r>
            <w:proofErr w:type="gramEnd"/>
            <w:r w:rsidRPr="004F4DBC">
              <w:rPr>
                <w:b/>
                <w:bCs/>
                <w:color w:val="000000"/>
                <w:sz w:val="20"/>
              </w:rPr>
              <w:t>уб.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:rsidR="00C61494" w:rsidRPr="004F4DBC" w:rsidRDefault="00C61494" w:rsidP="00E26D85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</w:rPr>
            </w:pPr>
          </w:p>
        </w:tc>
      </w:tr>
      <w:tr w:rsidR="00C61494" w:rsidRPr="004F4DBC" w:rsidTr="007203D2">
        <w:trPr>
          <w:trHeight w:val="139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F4DBC">
              <w:rPr>
                <w:b/>
                <w:color w:val="000000"/>
                <w:sz w:val="20"/>
              </w:rPr>
              <w:t>Наименования КОСГУ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A66467" w:rsidP="00E26D8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Исполнено за 2021</w:t>
            </w:r>
            <w:r w:rsidR="00C61494" w:rsidRPr="004F4DBC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A66467" w:rsidP="00487FCF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Исполнено за 2022</w:t>
            </w:r>
            <w:r w:rsidR="00C61494" w:rsidRPr="004F4DBC">
              <w:rPr>
                <w:b/>
                <w:color w:val="000000"/>
                <w:sz w:val="20"/>
              </w:rPr>
              <w:t xml:space="preserve"> год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1494" w:rsidRPr="004F4DBC" w:rsidRDefault="00C61494" w:rsidP="004F4DB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F4DBC">
              <w:rPr>
                <w:b/>
                <w:color w:val="000000"/>
                <w:sz w:val="20"/>
              </w:rPr>
              <w:t xml:space="preserve">Отклонение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F4DBC">
              <w:rPr>
                <w:b/>
                <w:color w:val="000000"/>
                <w:sz w:val="20"/>
              </w:rPr>
              <w:t>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C61494" w:rsidRPr="004F4DBC" w:rsidTr="007203D2">
        <w:trPr>
          <w:trHeight w:val="139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243811" w:rsidP="00E26D8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Исполнение </w:t>
            </w:r>
            <w:r w:rsidR="00A66467">
              <w:rPr>
                <w:b/>
                <w:color w:val="000000"/>
                <w:sz w:val="20"/>
              </w:rPr>
              <w:t xml:space="preserve"> к 2021</w:t>
            </w:r>
            <w:r w:rsidR="00C61494">
              <w:rPr>
                <w:b/>
                <w:color w:val="000000"/>
                <w:sz w:val="20"/>
              </w:rPr>
              <w:t xml:space="preserve"> году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61494" w:rsidRPr="004F4DBC" w:rsidRDefault="007203D2" w:rsidP="00E26D8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Доля %</w:t>
            </w:r>
          </w:p>
        </w:tc>
      </w:tr>
      <w:tr w:rsidR="00C61494" w:rsidRPr="004F4DBC" w:rsidTr="007203D2">
        <w:trPr>
          <w:trHeight w:val="139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0"/>
              </w:rPr>
            </w:pPr>
            <w:r w:rsidRPr="004F4DBC">
              <w:rPr>
                <w:rFonts w:ascii="Calibri" w:hAnsi="Calibri"/>
                <w:color w:val="000000"/>
                <w:sz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61494" w:rsidRPr="004F4DBC" w:rsidTr="007203D2">
        <w:trPr>
          <w:trHeight w:val="27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1494" w:rsidRPr="0042706A" w:rsidRDefault="00C61494" w:rsidP="00E26D8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2706A">
              <w:rPr>
                <w:b/>
                <w:color w:val="000000"/>
                <w:sz w:val="20"/>
              </w:rPr>
              <w:t xml:space="preserve">Оплата труда и </w:t>
            </w:r>
            <w:r w:rsidRPr="0042706A">
              <w:rPr>
                <w:b/>
                <w:color w:val="000000"/>
                <w:sz w:val="20"/>
              </w:rPr>
              <w:lastRenderedPageBreak/>
              <w:t>начисления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A6646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237660,2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A6646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270410,8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1494" w:rsidRPr="004F4DBC" w:rsidRDefault="00A6646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32750,6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A66467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113,8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A66467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59,3</w:t>
            </w:r>
          </w:p>
        </w:tc>
      </w:tr>
      <w:tr w:rsidR="00C61494" w:rsidRPr="004F4DBC" w:rsidTr="007203D2">
        <w:trPr>
          <w:trHeight w:val="13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1494" w:rsidRPr="0042706A" w:rsidRDefault="00C61494" w:rsidP="00E26D8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2706A">
              <w:rPr>
                <w:b/>
                <w:color w:val="000000"/>
                <w:sz w:val="20"/>
              </w:rPr>
              <w:lastRenderedPageBreak/>
              <w:t xml:space="preserve">Услуги связи 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915B8A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1122,3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915B8A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1122,5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1494" w:rsidRPr="004F4DBC" w:rsidRDefault="00841D81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841D81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343817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</w:t>
            </w:r>
          </w:p>
        </w:tc>
      </w:tr>
      <w:tr w:rsidR="00C61494" w:rsidRPr="004F4DBC" w:rsidTr="007203D2">
        <w:trPr>
          <w:trHeight w:val="27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1494" w:rsidRPr="0042706A" w:rsidRDefault="00C61494" w:rsidP="00E26D85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42706A">
              <w:rPr>
                <w:b/>
                <w:color w:val="000000"/>
                <w:sz w:val="20"/>
              </w:rPr>
              <w:t>Транспортные услуги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34381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34381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1447,0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61494" w:rsidRPr="004F4DBC" w:rsidRDefault="0034381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511,5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1494" w:rsidRPr="004F4DBC" w:rsidRDefault="00343817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155,0</w:t>
            </w:r>
          </w:p>
        </w:tc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343817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</w:t>
            </w:r>
          </w:p>
        </w:tc>
      </w:tr>
      <w:tr w:rsidR="00C61494" w:rsidRPr="004F4DBC" w:rsidTr="007203D2">
        <w:trPr>
          <w:trHeight w:val="27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2706A" w:rsidRDefault="00C61494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proofErr w:type="spellStart"/>
            <w:r w:rsidRPr="0042706A">
              <w:rPr>
                <w:b/>
                <w:color w:val="000000"/>
                <w:sz w:val="20"/>
              </w:rPr>
              <w:t>Комунальные</w:t>
            </w:r>
            <w:proofErr w:type="spellEnd"/>
            <w:r w:rsidRPr="0042706A">
              <w:rPr>
                <w:b/>
                <w:color w:val="000000"/>
                <w:sz w:val="20"/>
              </w:rPr>
              <w:t xml:space="preserve"> услуги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11323,6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10163,4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-1160,2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343817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2,2</w:t>
            </w:r>
          </w:p>
        </w:tc>
      </w:tr>
      <w:tr w:rsidR="00C61494" w:rsidRPr="004F4DBC" w:rsidTr="007203D2">
        <w:trPr>
          <w:trHeight w:val="69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2706A" w:rsidRDefault="00C61494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42706A">
              <w:rPr>
                <w:b/>
                <w:color w:val="000000"/>
                <w:sz w:val="20"/>
              </w:rPr>
              <w:t>Расходы по содержанию имущества, прочие работы, услуги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14372,7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21507,3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7134,6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149,6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343817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4,7</w:t>
            </w:r>
          </w:p>
        </w:tc>
      </w:tr>
      <w:tr w:rsidR="00C61494" w:rsidRPr="004F4DBC" w:rsidTr="007203D2">
        <w:trPr>
          <w:trHeight w:val="27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2706A" w:rsidRDefault="00C61494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42706A">
              <w:rPr>
                <w:b/>
                <w:color w:val="000000"/>
                <w:sz w:val="20"/>
              </w:rPr>
              <w:t>Налоги, штрафы, пени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6904,3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5810,2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-1094,1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84,1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343817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1,3</w:t>
            </w:r>
          </w:p>
        </w:tc>
      </w:tr>
      <w:tr w:rsidR="00C61494" w:rsidRPr="004F4DBC" w:rsidTr="007203D2">
        <w:trPr>
          <w:trHeight w:val="69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2706A" w:rsidRDefault="00C61494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42706A">
              <w:rPr>
                <w:b/>
                <w:color w:val="000000"/>
                <w:sz w:val="20"/>
              </w:rPr>
              <w:t>Перечисления государственным и муниципальным организациям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434,0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176,0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343817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</w:t>
            </w:r>
          </w:p>
        </w:tc>
      </w:tr>
      <w:tr w:rsidR="00C61494" w:rsidRPr="004F4DBC" w:rsidTr="007203D2">
        <w:trPr>
          <w:trHeight w:val="698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2706A" w:rsidRDefault="00C61494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42706A">
              <w:rPr>
                <w:b/>
                <w:color w:val="000000"/>
                <w:sz w:val="20"/>
              </w:rPr>
              <w:t>Перечисления другим бюджетам бюджетной системы РФ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32678,9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40759,9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8081,0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343817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8,9</w:t>
            </w:r>
          </w:p>
        </w:tc>
      </w:tr>
      <w:tr w:rsidR="00C61494" w:rsidRPr="004F4DBC" w:rsidTr="007203D2">
        <w:trPr>
          <w:trHeight w:val="27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2706A" w:rsidRDefault="00C61494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42706A">
              <w:rPr>
                <w:b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8421,8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10300,0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1878,2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122,3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343817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2,3</w:t>
            </w:r>
          </w:p>
        </w:tc>
      </w:tr>
      <w:tr w:rsidR="00C61494" w:rsidRPr="004F4DBC" w:rsidTr="007203D2">
        <w:trPr>
          <w:trHeight w:val="55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2706A" w:rsidRDefault="0042706A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У</w:t>
            </w:r>
            <w:r w:rsidR="00C61494" w:rsidRPr="0042706A">
              <w:rPr>
                <w:b/>
                <w:color w:val="000000"/>
                <w:sz w:val="20"/>
              </w:rPr>
              <w:t>величение стоимости основных средств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343817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23993,4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E41829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25388,6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E41829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1395,2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E41829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E41829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5,6</w:t>
            </w:r>
          </w:p>
        </w:tc>
      </w:tr>
      <w:tr w:rsidR="00C61494" w:rsidRPr="004F4DBC" w:rsidTr="007203D2">
        <w:trPr>
          <w:trHeight w:val="55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2706A" w:rsidRDefault="00C61494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42706A">
              <w:rPr>
                <w:b/>
                <w:color w:val="000000"/>
                <w:sz w:val="20"/>
              </w:rPr>
              <w:t>Увеличение стоимости материальных запасов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E41829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37957,9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E41829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52094,0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E41829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14136,1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E41829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137,2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E41829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11,5</w:t>
            </w:r>
          </w:p>
        </w:tc>
      </w:tr>
      <w:tr w:rsidR="00E41829" w:rsidRPr="004F4DBC" w:rsidTr="007203D2">
        <w:trPr>
          <w:trHeight w:val="55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829" w:rsidRPr="0042706A" w:rsidRDefault="00E41829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Прочие работы и услуги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829" w:rsidRDefault="00B01645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829" w:rsidRDefault="00E41829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16569,0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829" w:rsidRDefault="00B01645" w:rsidP="00E26D85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16569,0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829" w:rsidRDefault="00B01645" w:rsidP="000D4202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1829" w:rsidRDefault="00E41829" w:rsidP="00243811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3,6</w:t>
            </w:r>
          </w:p>
        </w:tc>
      </w:tr>
      <w:tr w:rsidR="00C61494" w:rsidRPr="004F4DBC" w:rsidTr="007203D2">
        <w:trPr>
          <w:trHeight w:val="559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C61494" w:rsidP="00E26D85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4F4DBC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B01645" w:rsidP="007203D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375804,6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B01645" w:rsidP="007203D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456182,7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B01645" w:rsidP="007203D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80378,1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94" w:rsidRPr="004F4DBC" w:rsidRDefault="00B01645" w:rsidP="000D420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121,4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1494" w:rsidRPr="004F4DBC" w:rsidRDefault="00A66467" w:rsidP="007203D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100</w:t>
            </w:r>
          </w:p>
        </w:tc>
      </w:tr>
    </w:tbl>
    <w:p w:rsidR="005D637B" w:rsidRDefault="005D637B" w:rsidP="003A6744">
      <w:pPr>
        <w:pStyle w:val="a9"/>
      </w:pPr>
    </w:p>
    <w:p w:rsidR="00E26D85" w:rsidRPr="00EB1443" w:rsidRDefault="00EB1443" w:rsidP="00EB1443">
      <w:pPr>
        <w:pStyle w:val="a9"/>
        <w:jc w:val="left"/>
        <w:rPr>
          <w:i/>
        </w:rPr>
      </w:pPr>
      <w:r w:rsidRPr="00EB1443">
        <w:rPr>
          <w:i/>
        </w:rPr>
        <w:t>Таблица №6</w:t>
      </w:r>
    </w:p>
    <w:p w:rsidR="007C73B8" w:rsidRPr="00C5625A" w:rsidRDefault="007C73B8" w:rsidP="00C5625A">
      <w:pPr>
        <w:pStyle w:val="a9"/>
        <w:jc w:val="center"/>
        <w:rPr>
          <w:rFonts w:eastAsia="Calibri"/>
          <w:b/>
          <w:i/>
          <w:lang w:eastAsia="en-US"/>
        </w:rPr>
      </w:pPr>
      <w:r w:rsidRPr="00C5625A">
        <w:rPr>
          <w:rFonts w:eastAsia="Calibri"/>
          <w:b/>
          <w:i/>
          <w:lang w:eastAsia="en-US"/>
        </w:rPr>
        <w:t>Структура расходов районного бюджета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8"/>
        <w:gridCol w:w="6773"/>
        <w:gridCol w:w="1890"/>
      </w:tblGrid>
      <w:tr w:rsidR="007C73B8" w:rsidRPr="007C068A" w:rsidTr="00F85379">
        <w:trPr>
          <w:trHeight w:val="519"/>
        </w:trPr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раздел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Наименование раздела классификации расходов районного бюджета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Доля %</w:t>
            </w:r>
          </w:p>
        </w:tc>
      </w:tr>
      <w:tr w:rsidR="007C73B8" w:rsidRPr="007C068A" w:rsidTr="00F85379"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01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0F5495" w:rsidRDefault="008911DB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0F5495">
              <w:rPr>
                <w:rFonts w:eastAsia="Calibri"/>
                <w:b w:val="0"/>
                <w:sz w:val="20"/>
                <w:szCs w:val="20"/>
              </w:rPr>
              <w:t>10,8</w:t>
            </w:r>
          </w:p>
        </w:tc>
      </w:tr>
      <w:tr w:rsidR="007C73B8" w:rsidRPr="007C068A" w:rsidTr="00F85379"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02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Национальная оборона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0F5495" w:rsidRDefault="000F5495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0F5495">
              <w:rPr>
                <w:rFonts w:eastAsia="Calibri"/>
                <w:b w:val="0"/>
                <w:sz w:val="20"/>
                <w:szCs w:val="20"/>
              </w:rPr>
              <w:t>0,3</w:t>
            </w:r>
          </w:p>
        </w:tc>
      </w:tr>
      <w:tr w:rsidR="007C73B8" w:rsidRPr="007C068A" w:rsidTr="00F85379"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03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0F5495" w:rsidRDefault="000F5495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0F5495">
              <w:rPr>
                <w:rFonts w:eastAsia="Calibri"/>
                <w:b w:val="0"/>
                <w:sz w:val="20"/>
                <w:szCs w:val="20"/>
              </w:rPr>
              <w:t>0,5</w:t>
            </w:r>
          </w:p>
        </w:tc>
      </w:tr>
      <w:tr w:rsidR="007C73B8" w:rsidRPr="007C068A" w:rsidTr="00F85379"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04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0F5495" w:rsidRDefault="000F5495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0F5495">
              <w:rPr>
                <w:rFonts w:eastAsia="Calibri"/>
                <w:b w:val="0"/>
                <w:sz w:val="20"/>
                <w:szCs w:val="20"/>
              </w:rPr>
              <w:t>1,7</w:t>
            </w:r>
          </w:p>
        </w:tc>
      </w:tr>
      <w:tr w:rsidR="007C73B8" w:rsidRPr="007C068A" w:rsidTr="00F85379"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05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0F5495" w:rsidRDefault="000F5495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0F5495">
              <w:rPr>
                <w:rFonts w:eastAsia="Calibri"/>
                <w:b w:val="0"/>
                <w:sz w:val="20"/>
                <w:szCs w:val="20"/>
              </w:rPr>
              <w:t>8,1</w:t>
            </w:r>
          </w:p>
        </w:tc>
      </w:tr>
      <w:tr w:rsidR="007C73B8" w:rsidRPr="007C068A" w:rsidTr="00F85379"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07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0F5495" w:rsidRDefault="000F5495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0F5495">
              <w:rPr>
                <w:rFonts w:eastAsia="Calibri"/>
                <w:b w:val="0"/>
                <w:sz w:val="20"/>
                <w:szCs w:val="20"/>
              </w:rPr>
              <w:t>63,2</w:t>
            </w:r>
          </w:p>
        </w:tc>
      </w:tr>
      <w:tr w:rsidR="007C73B8" w:rsidRPr="007C068A" w:rsidTr="00F85379"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08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 xml:space="preserve">Культура, кинематографии 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0F5495" w:rsidRDefault="000F5495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0F5495">
              <w:rPr>
                <w:rFonts w:eastAsia="Calibri"/>
                <w:b w:val="0"/>
                <w:sz w:val="20"/>
                <w:szCs w:val="20"/>
              </w:rPr>
              <w:t>7,</w:t>
            </w:r>
            <w:r w:rsidR="004C693B">
              <w:rPr>
                <w:rFonts w:eastAsia="Calibri"/>
                <w:b w:val="0"/>
                <w:sz w:val="20"/>
                <w:szCs w:val="20"/>
              </w:rPr>
              <w:t>1</w:t>
            </w:r>
          </w:p>
        </w:tc>
      </w:tr>
      <w:tr w:rsidR="007C73B8" w:rsidRPr="007C068A" w:rsidTr="00F85379"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10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Социальная политика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0F5495" w:rsidRDefault="000F5495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0F5495">
              <w:rPr>
                <w:rFonts w:eastAsia="Calibri"/>
                <w:b w:val="0"/>
                <w:sz w:val="20"/>
                <w:szCs w:val="20"/>
              </w:rPr>
              <w:t>1,8</w:t>
            </w:r>
          </w:p>
        </w:tc>
      </w:tr>
      <w:tr w:rsidR="007C73B8" w:rsidRPr="007C068A" w:rsidTr="00F85379"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11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0F5495" w:rsidRDefault="000F5495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0F5495">
              <w:rPr>
                <w:rFonts w:eastAsia="Calibri"/>
                <w:b w:val="0"/>
                <w:sz w:val="20"/>
                <w:szCs w:val="20"/>
              </w:rPr>
              <w:t>0,7</w:t>
            </w:r>
          </w:p>
        </w:tc>
      </w:tr>
      <w:tr w:rsidR="007C73B8" w:rsidRPr="007C068A" w:rsidTr="00F85379"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12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0F5495" w:rsidRDefault="000F5495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0F5495">
              <w:rPr>
                <w:rFonts w:eastAsia="Calibri"/>
                <w:b w:val="0"/>
                <w:sz w:val="20"/>
                <w:szCs w:val="20"/>
              </w:rPr>
              <w:t>0,2</w:t>
            </w:r>
          </w:p>
        </w:tc>
      </w:tr>
      <w:tr w:rsidR="007C73B8" w:rsidRPr="007C068A" w:rsidTr="00F85379">
        <w:tc>
          <w:tcPr>
            <w:tcW w:w="908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14</w:t>
            </w:r>
          </w:p>
        </w:tc>
        <w:tc>
          <w:tcPr>
            <w:tcW w:w="6773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 xml:space="preserve">Межбюджетные трансферты бюджетам субъектов РФ и </w:t>
            </w:r>
          </w:p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 xml:space="preserve">муниципальных образований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0F5495" w:rsidRDefault="000F5495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0F5495">
              <w:rPr>
                <w:rFonts w:eastAsia="Calibri"/>
                <w:b w:val="0"/>
                <w:sz w:val="20"/>
                <w:szCs w:val="20"/>
              </w:rPr>
              <w:t>5,</w:t>
            </w:r>
            <w:r w:rsidR="00CC11E1">
              <w:rPr>
                <w:rFonts w:eastAsia="Calibri"/>
                <w:b w:val="0"/>
                <w:sz w:val="20"/>
                <w:szCs w:val="20"/>
              </w:rPr>
              <w:t>5</w:t>
            </w:r>
          </w:p>
        </w:tc>
      </w:tr>
      <w:tr w:rsidR="007C73B8" w:rsidRPr="007C068A" w:rsidTr="00F85379">
        <w:trPr>
          <w:trHeight w:val="390"/>
        </w:trPr>
        <w:tc>
          <w:tcPr>
            <w:tcW w:w="7681" w:type="dxa"/>
            <w:gridSpan w:val="2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ВСЕГО РАСХОДОВ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C73B8" w:rsidRPr="007C068A" w:rsidRDefault="007C73B8" w:rsidP="00F85379">
            <w:pPr>
              <w:pStyle w:val="a4"/>
              <w:rPr>
                <w:rFonts w:eastAsia="Calibri"/>
                <w:b w:val="0"/>
                <w:sz w:val="20"/>
                <w:szCs w:val="20"/>
              </w:rPr>
            </w:pPr>
            <w:r w:rsidRPr="007C068A">
              <w:rPr>
                <w:rFonts w:eastAsia="Calibri"/>
                <w:b w:val="0"/>
                <w:sz w:val="20"/>
                <w:szCs w:val="20"/>
              </w:rPr>
              <w:t>100</w:t>
            </w:r>
          </w:p>
        </w:tc>
      </w:tr>
    </w:tbl>
    <w:p w:rsidR="007C73B8" w:rsidRDefault="007C73B8" w:rsidP="007C73B8">
      <w:pPr>
        <w:pStyle w:val="a9"/>
      </w:pPr>
      <w:r w:rsidRPr="0064535C">
        <w:t>Из приведенных данных следует, что основной удельный вес в составе произв</w:t>
      </w:r>
      <w:r w:rsidR="008F2940" w:rsidRPr="0064535C">
        <w:t>еденных ра</w:t>
      </w:r>
      <w:r w:rsidR="0064535C" w:rsidRPr="0064535C">
        <w:t>сходов бюджета за 2022</w:t>
      </w:r>
      <w:r w:rsidRPr="0064535C">
        <w:t xml:space="preserve"> год занимают расхо</w:t>
      </w:r>
      <w:r w:rsidR="008F2940" w:rsidRPr="0064535C">
        <w:t>ды</w:t>
      </w:r>
      <w:r w:rsidR="0064535C" w:rsidRPr="0064535C">
        <w:t xml:space="preserve"> по разделу «Образование» - 63,2</w:t>
      </w:r>
      <w:r w:rsidRPr="0064535C">
        <w:t xml:space="preserve">%, на втором месте расходы по разделу </w:t>
      </w:r>
      <w:r w:rsidRPr="0064535C">
        <w:lastRenderedPageBreak/>
        <w:t>«</w:t>
      </w:r>
      <w:r w:rsidR="008F2940" w:rsidRPr="0064535C">
        <w:t>Об</w:t>
      </w:r>
      <w:r w:rsidR="0064535C" w:rsidRPr="0064535C">
        <w:t>щегосударственные вопросы» - 10,8</w:t>
      </w:r>
      <w:r w:rsidR="00260C4C" w:rsidRPr="0064535C">
        <w:t xml:space="preserve">% и на третьем раздел </w:t>
      </w:r>
      <w:r w:rsidR="008F2940" w:rsidRPr="0064535C">
        <w:t>«</w:t>
      </w:r>
      <w:proofErr w:type="spellStart"/>
      <w:r w:rsidR="008F2940" w:rsidRPr="0064535C">
        <w:t>Жилищн</w:t>
      </w:r>
      <w:r w:rsidR="0064535C" w:rsidRPr="0064535C">
        <w:t>о</w:t>
      </w:r>
      <w:proofErr w:type="spellEnd"/>
      <w:r w:rsidR="0064535C" w:rsidRPr="0064535C">
        <w:t xml:space="preserve"> </w:t>
      </w:r>
      <w:proofErr w:type="gramStart"/>
      <w:r w:rsidR="0064535C" w:rsidRPr="0064535C">
        <w:t>–к</w:t>
      </w:r>
      <w:proofErr w:type="gramEnd"/>
      <w:r w:rsidR="0064535C" w:rsidRPr="0064535C">
        <w:t>оммунальное хозяйство» - 8,1</w:t>
      </w:r>
      <w:r w:rsidR="008F2940" w:rsidRPr="0064535C">
        <w:t xml:space="preserve"> %</w:t>
      </w:r>
    </w:p>
    <w:p w:rsidR="005D637B" w:rsidRPr="007C068A" w:rsidRDefault="005D637B" w:rsidP="007C73B8">
      <w:pPr>
        <w:pStyle w:val="a9"/>
        <w:rPr>
          <w:spacing w:val="-1"/>
        </w:rPr>
      </w:pPr>
    </w:p>
    <w:p w:rsidR="007C73B8" w:rsidRPr="00EB1443" w:rsidRDefault="00EB1443" w:rsidP="00EB1443">
      <w:pPr>
        <w:pStyle w:val="a9"/>
        <w:jc w:val="left"/>
        <w:rPr>
          <w:i/>
        </w:rPr>
      </w:pPr>
      <w:r w:rsidRPr="00EB1443">
        <w:rPr>
          <w:i/>
        </w:rPr>
        <w:t>Таблица №7</w:t>
      </w:r>
    </w:p>
    <w:tbl>
      <w:tblPr>
        <w:tblW w:w="9799" w:type="dxa"/>
        <w:tblInd w:w="98" w:type="dxa"/>
        <w:tblLook w:val="04A0"/>
      </w:tblPr>
      <w:tblGrid>
        <w:gridCol w:w="3339"/>
        <w:gridCol w:w="1127"/>
        <w:gridCol w:w="1354"/>
        <w:gridCol w:w="1208"/>
        <w:gridCol w:w="1480"/>
        <w:gridCol w:w="1291"/>
      </w:tblGrid>
      <w:tr w:rsidR="00FC7B9C" w:rsidRPr="00FC7B9C" w:rsidTr="00646FF0">
        <w:trPr>
          <w:trHeight w:val="378"/>
        </w:trPr>
        <w:tc>
          <w:tcPr>
            <w:tcW w:w="979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7B9C" w:rsidRPr="00B949D9" w:rsidRDefault="00FC7B9C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949D9">
              <w:rPr>
                <w:b/>
                <w:bCs/>
                <w:color w:val="000000"/>
                <w:szCs w:val="28"/>
              </w:rPr>
              <w:t xml:space="preserve">Сведения об исполнении расходной части бюджета муниципального образования </w:t>
            </w:r>
            <w:proofErr w:type="spellStart"/>
            <w:r w:rsidRPr="00B949D9">
              <w:rPr>
                <w:b/>
                <w:bCs/>
                <w:color w:val="000000"/>
                <w:szCs w:val="28"/>
              </w:rPr>
              <w:t>Тюменцевский</w:t>
            </w:r>
            <w:proofErr w:type="spellEnd"/>
            <w:r w:rsidRPr="00B949D9">
              <w:rPr>
                <w:b/>
                <w:bCs/>
                <w:color w:val="000000"/>
                <w:szCs w:val="28"/>
              </w:rPr>
              <w:t xml:space="preserve"> район Алтайского края</w:t>
            </w:r>
            <w:r w:rsidRPr="00B949D9">
              <w:rPr>
                <w:b/>
                <w:bCs/>
                <w:color w:val="000000"/>
                <w:szCs w:val="28"/>
              </w:rPr>
              <w:br/>
              <w:t xml:space="preserve">(по разделам, подразделам </w:t>
            </w:r>
            <w:r w:rsidR="00B6796A">
              <w:rPr>
                <w:b/>
                <w:bCs/>
                <w:color w:val="000000"/>
                <w:szCs w:val="28"/>
              </w:rPr>
              <w:t>бюджетной классификации) за 2022</w:t>
            </w:r>
            <w:r w:rsidRPr="00B949D9">
              <w:rPr>
                <w:b/>
                <w:bCs/>
                <w:color w:val="000000"/>
                <w:szCs w:val="28"/>
              </w:rPr>
              <w:t xml:space="preserve"> год</w:t>
            </w:r>
          </w:p>
        </w:tc>
      </w:tr>
      <w:tr w:rsidR="00FC7B9C" w:rsidRPr="00FC7B9C" w:rsidTr="00646FF0">
        <w:trPr>
          <w:trHeight w:val="942"/>
        </w:trPr>
        <w:tc>
          <w:tcPr>
            <w:tcW w:w="979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C7B9C" w:rsidRPr="00FC7B9C" w:rsidTr="00646FF0">
        <w:trPr>
          <w:trHeight w:val="324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FC7B9C" w:rsidRPr="00FC7B9C" w:rsidTr="00646FF0">
        <w:trPr>
          <w:trHeight w:val="324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righ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тыс</w:t>
            </w:r>
            <w:proofErr w:type="gramStart"/>
            <w:r w:rsidRPr="00FC7B9C">
              <w:rPr>
                <w:b/>
                <w:bCs/>
                <w:color w:val="000000"/>
                <w:sz w:val="20"/>
              </w:rPr>
              <w:t>.р</w:t>
            </w:r>
            <w:proofErr w:type="gramEnd"/>
            <w:r w:rsidRPr="00FC7B9C">
              <w:rPr>
                <w:b/>
                <w:bCs/>
                <w:color w:val="000000"/>
                <w:sz w:val="20"/>
              </w:rPr>
              <w:t>уб.</w:t>
            </w:r>
          </w:p>
        </w:tc>
      </w:tr>
      <w:tr w:rsidR="00FC7B9C" w:rsidRPr="00FC7B9C" w:rsidTr="00646FF0">
        <w:trPr>
          <w:trHeight w:val="324"/>
        </w:trPr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C7B9C">
              <w:rPr>
                <w:b/>
                <w:color w:val="000000"/>
                <w:sz w:val="20"/>
              </w:rPr>
              <w:t>Наименование разделов / подразделов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C7B9C">
              <w:rPr>
                <w:b/>
                <w:color w:val="000000"/>
                <w:sz w:val="20"/>
              </w:rPr>
              <w:t>Раздел / подраздел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C7B9C">
              <w:rPr>
                <w:b/>
                <w:color w:val="000000"/>
                <w:sz w:val="20"/>
              </w:rPr>
              <w:t>Уточненные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C7B9C">
              <w:rPr>
                <w:b/>
                <w:color w:val="000000"/>
                <w:sz w:val="20"/>
              </w:rPr>
              <w:t>Исполнено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C7B9C">
              <w:rPr>
                <w:b/>
                <w:color w:val="000000"/>
                <w:sz w:val="20"/>
              </w:rPr>
              <w:t>Отклонение исполнения от уточненного плана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C7B9C">
              <w:rPr>
                <w:b/>
                <w:color w:val="000000"/>
                <w:sz w:val="20"/>
              </w:rPr>
              <w:t>%</w:t>
            </w:r>
          </w:p>
        </w:tc>
      </w:tr>
      <w:tr w:rsidR="00FC7B9C" w:rsidRPr="00FC7B9C" w:rsidTr="00646FF0">
        <w:trPr>
          <w:trHeight w:val="648"/>
        </w:trPr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C7B9C">
              <w:rPr>
                <w:b/>
                <w:color w:val="000000"/>
                <w:sz w:val="20"/>
              </w:rPr>
              <w:t>бюджетные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C7B9C">
              <w:rPr>
                <w:b/>
                <w:color w:val="000000"/>
                <w:sz w:val="20"/>
              </w:rPr>
              <w:t>исполнения</w:t>
            </w:r>
          </w:p>
        </w:tc>
      </w:tr>
      <w:tr w:rsidR="00FC7B9C" w:rsidRPr="00FC7B9C" w:rsidTr="00646FF0">
        <w:trPr>
          <w:trHeight w:val="324"/>
        </w:trPr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FC7B9C">
              <w:rPr>
                <w:b/>
                <w:color w:val="000000"/>
                <w:sz w:val="20"/>
              </w:rPr>
              <w:t>назначения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rFonts w:ascii="Calibri" w:hAnsi="Calibri" w:cs="Calibri"/>
                <w:b/>
                <w:color w:val="000000"/>
                <w:sz w:val="20"/>
              </w:rPr>
            </w:pPr>
            <w:r w:rsidRPr="00FC7B9C">
              <w:rPr>
                <w:rFonts w:ascii="Calibri" w:hAnsi="Calibri" w:cs="Calibri"/>
                <w:b/>
                <w:color w:val="000000"/>
                <w:sz w:val="20"/>
              </w:rPr>
              <w:t> </w:t>
            </w:r>
          </w:p>
        </w:tc>
      </w:tr>
      <w:tr w:rsidR="00CE1A0C" w:rsidRPr="00FC7B9C" w:rsidTr="00646FF0">
        <w:trPr>
          <w:trHeight w:val="324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0C" w:rsidRPr="00FC7B9C" w:rsidRDefault="00CE1A0C" w:rsidP="00FC7B9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Всего расходов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0C" w:rsidRPr="00FC7B9C" w:rsidRDefault="00CE1A0C" w:rsidP="00FC7B9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1A0C" w:rsidRPr="00FC7B9C" w:rsidRDefault="002B1864" w:rsidP="00FC7B9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</w:t>
            </w:r>
            <w:r w:rsidR="00805095">
              <w:rPr>
                <w:b/>
                <w:color w:val="000000"/>
                <w:sz w:val="20"/>
              </w:rPr>
              <w:t>76235,9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0C" w:rsidRPr="00FC7B9C" w:rsidRDefault="002B1864" w:rsidP="00FC7B9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456 182,7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0C" w:rsidRPr="00FC7B9C" w:rsidRDefault="00CC4EF8" w:rsidP="008C1132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-</w:t>
            </w:r>
            <w:r w:rsidR="00805095">
              <w:rPr>
                <w:b/>
                <w:color w:val="000000"/>
                <w:sz w:val="20"/>
              </w:rPr>
              <w:t>20053,2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1A0C" w:rsidRPr="00CE1A0C" w:rsidRDefault="00CC4EF8" w:rsidP="00CE1A0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</w:t>
            </w:r>
            <w:r w:rsidR="00805095">
              <w:rPr>
                <w:b/>
                <w:color w:val="000000"/>
                <w:sz w:val="20"/>
              </w:rPr>
              <w:t>5,8</w:t>
            </w:r>
          </w:p>
        </w:tc>
      </w:tr>
      <w:tr w:rsidR="00FC7B9C" w:rsidRPr="00FC7B9C" w:rsidTr="00646FF0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FC7B9C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FC7B9C">
              <w:rPr>
                <w:b/>
                <w:bCs/>
                <w:sz w:val="20"/>
              </w:rPr>
              <w:t>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2B1864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51257,1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2B1864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49374,0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C4EF8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-1883,1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C4EF8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96,3</w:t>
            </w:r>
          </w:p>
        </w:tc>
      </w:tr>
      <w:tr w:rsidR="00FC7B9C" w:rsidRPr="00FC7B9C" w:rsidTr="00646FF0">
        <w:trPr>
          <w:trHeight w:val="1297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C7B9C">
              <w:rPr>
                <w:sz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C7B9C">
              <w:rPr>
                <w:sz w:val="20"/>
              </w:rPr>
              <w:t>0102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AA2B4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1227,4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AA2B4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1227,4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C4EF8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C4EF8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FC7B9C" w:rsidRPr="00FC7B9C" w:rsidTr="00646FF0">
        <w:trPr>
          <w:trHeight w:val="2593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0104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41E93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24519,9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41E93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23403,1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C4EF8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-1116,8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C4EF8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95,4</w:t>
            </w:r>
          </w:p>
        </w:tc>
      </w:tr>
      <w:tr w:rsidR="00FC7B9C" w:rsidRPr="00FC7B9C" w:rsidTr="00646FF0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Судебная система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0105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41E93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41E93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C4EF8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C4EF8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FC7B9C" w:rsidRPr="00FC7B9C" w:rsidTr="00646FF0">
        <w:trPr>
          <w:trHeight w:val="162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0106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41E93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4550,5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41E93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4423,8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C4EF8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-126,7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C4EF8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97,2</w:t>
            </w:r>
          </w:p>
        </w:tc>
      </w:tr>
      <w:tr w:rsidR="00FC7B9C" w:rsidRPr="00FC7B9C" w:rsidTr="00646FF0">
        <w:trPr>
          <w:trHeight w:val="64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0107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41E93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221,5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41E93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C4EF8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C4EF8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FC7B9C" w:rsidRPr="00FC7B9C" w:rsidTr="00646FF0">
        <w:trPr>
          <w:trHeight w:val="64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0113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41E93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20696,6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41E93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20057,0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C4EF8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-639,6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C4EF8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97,0</w:t>
            </w:r>
          </w:p>
        </w:tc>
      </w:tr>
      <w:tr w:rsidR="00FC7B9C" w:rsidRPr="00FC7B9C" w:rsidTr="00646FF0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41E93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1444,9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41E93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1444,9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C4EF8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C4EF8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</w:t>
            </w:r>
          </w:p>
        </w:tc>
      </w:tr>
      <w:tr w:rsidR="00FC7B9C" w:rsidRPr="00FC7B9C" w:rsidTr="00646FF0">
        <w:trPr>
          <w:trHeight w:val="64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0203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41E93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41E93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C4EF8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C4EF8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FC7B9C" w:rsidRPr="00FC7B9C" w:rsidTr="00646FF0">
        <w:trPr>
          <w:trHeight w:val="973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41E93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2440,6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C41E93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2435,7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99,7</w:t>
            </w:r>
          </w:p>
        </w:tc>
      </w:tr>
      <w:tr w:rsidR="00FC7B9C" w:rsidRPr="00FC7B9C" w:rsidTr="00646FF0">
        <w:trPr>
          <w:trHeight w:val="162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03</w:t>
            </w:r>
            <w:r w:rsidR="00186F63">
              <w:rPr>
                <w:color w:val="000000"/>
                <w:sz w:val="20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1654,4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1649,5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99,7</w:t>
            </w:r>
          </w:p>
        </w:tc>
      </w:tr>
      <w:tr w:rsidR="00FC7B9C" w:rsidRPr="00FC7B9C" w:rsidTr="00646FF0">
        <w:trPr>
          <w:trHeight w:val="1297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0314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786,2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786,2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FC7B9C" w:rsidRPr="00FC7B9C" w:rsidTr="00646FF0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FC7B9C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FC7B9C">
              <w:rPr>
                <w:b/>
                <w:bCs/>
                <w:sz w:val="20"/>
              </w:rPr>
              <w:t>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9776,0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7912,9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-1863,1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80,9</w:t>
            </w:r>
          </w:p>
        </w:tc>
      </w:tr>
      <w:tr w:rsidR="00FC7B9C" w:rsidRPr="00FC7B9C" w:rsidTr="00646FF0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C7B9C">
              <w:rPr>
                <w:sz w:val="20"/>
              </w:rPr>
              <w:t>Общеэкономические вопросы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C7B9C">
              <w:rPr>
                <w:sz w:val="20"/>
              </w:rPr>
              <w:t>0401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FC7B9C" w:rsidRPr="00FC7B9C" w:rsidTr="00646FF0">
        <w:trPr>
          <w:trHeight w:val="64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C7B9C">
              <w:rPr>
                <w:sz w:val="20"/>
              </w:rPr>
              <w:t>0405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-47,6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FC7B9C" w:rsidRPr="00FC7B9C" w:rsidTr="00646FF0">
        <w:trPr>
          <w:trHeight w:val="64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C7B9C">
              <w:rPr>
                <w:sz w:val="20"/>
              </w:rPr>
              <w:t>0409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9607,0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7791,6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-1815,4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81,1</w:t>
            </w:r>
          </w:p>
        </w:tc>
      </w:tr>
      <w:tr w:rsidR="00FC7B9C" w:rsidRPr="00FC7B9C" w:rsidTr="00646FF0">
        <w:trPr>
          <w:trHeight w:val="64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C7B9C">
              <w:rPr>
                <w:sz w:val="20"/>
              </w:rPr>
              <w:t>0412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FC7B9C" w:rsidRPr="00FC7B9C" w:rsidTr="00646FF0">
        <w:trPr>
          <w:trHeight w:val="382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39030,9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37078,3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-1952,6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95,0</w:t>
            </w:r>
          </w:p>
        </w:tc>
      </w:tr>
      <w:tr w:rsidR="00FC7B9C" w:rsidRPr="00FC7B9C" w:rsidTr="00646FF0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0502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38990,9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37038,3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-1952,6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95,0</w:t>
            </w:r>
          </w:p>
        </w:tc>
      </w:tr>
      <w:tr w:rsidR="00FC7B9C" w:rsidRPr="00FC7B9C" w:rsidTr="00646FF0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0503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FC7B9C" w:rsidRPr="00FC7B9C" w:rsidTr="00646FF0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295741,6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288410,8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-7330,8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97,5</w:t>
            </w:r>
          </w:p>
        </w:tc>
      </w:tr>
      <w:tr w:rsidR="00FC7B9C" w:rsidRPr="00FC7B9C" w:rsidTr="00646FF0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0701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71984,1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68779,2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-3204,9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953,5</w:t>
            </w:r>
          </w:p>
        </w:tc>
      </w:tr>
      <w:tr w:rsidR="00FC7B9C" w:rsidRPr="00FC7B9C" w:rsidTr="00646FF0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Общее образование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0702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187247,6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184476,4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-2771,2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98,5</w:t>
            </w:r>
          </w:p>
        </w:tc>
      </w:tr>
      <w:tr w:rsidR="00FC7B9C" w:rsidRPr="00FC7B9C" w:rsidTr="00646FF0">
        <w:trPr>
          <w:trHeight w:val="432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0703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24481,8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24441,9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-39,9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99,8</w:t>
            </w:r>
          </w:p>
        </w:tc>
      </w:tr>
      <w:tr w:rsidR="00FC7B9C" w:rsidRPr="00FC7B9C" w:rsidTr="00646FF0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 xml:space="preserve">Молодежная политика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0707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4053,9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-1199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70,4</w:t>
            </w:r>
          </w:p>
        </w:tc>
      </w:tr>
      <w:tr w:rsidR="00FC7B9C" w:rsidRPr="00FC7B9C" w:rsidTr="00646FF0">
        <w:trPr>
          <w:trHeight w:val="64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0709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7974,2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7858,4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-115,8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98,5</w:t>
            </w:r>
          </w:p>
        </w:tc>
      </w:tr>
      <w:tr w:rsidR="00FC7B9C" w:rsidRPr="00FC7B9C" w:rsidTr="00646FF0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32192,8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32165,7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-27,1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99,9</w:t>
            </w:r>
          </w:p>
        </w:tc>
      </w:tr>
      <w:tr w:rsidR="00FC7B9C" w:rsidRPr="00FC7B9C" w:rsidTr="00646FF0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 xml:space="preserve">Культура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0801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27431,6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27412,0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-19,6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99,9</w:t>
            </w:r>
          </w:p>
        </w:tc>
      </w:tr>
      <w:tr w:rsidR="00FC7B9C" w:rsidRPr="00FC7B9C" w:rsidTr="00646FF0">
        <w:trPr>
          <w:trHeight w:val="64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0804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4761,2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4753,8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620D1E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-7,4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0C5142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99,8</w:t>
            </w:r>
          </w:p>
        </w:tc>
      </w:tr>
      <w:tr w:rsidR="00FC7B9C" w:rsidRPr="00FC7B9C" w:rsidTr="00646FF0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15377,8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8390,1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0C5142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-6987,7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0C5142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54,6</w:t>
            </w:r>
          </w:p>
        </w:tc>
      </w:tr>
      <w:tr w:rsidR="00FC7B9C" w:rsidRPr="00FC7B9C" w:rsidTr="00646FF0">
        <w:trPr>
          <w:trHeight w:val="432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1003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7100,8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0C5142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-5692,9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0C5142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19,8</w:t>
            </w:r>
          </w:p>
        </w:tc>
      </w:tr>
      <w:tr w:rsidR="00FC7B9C" w:rsidRPr="00FC7B9C" w:rsidTr="00646FF0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Охрана семьи и детства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1004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8273,0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6978,2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0C5142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-1294,8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0C5142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84,3</w:t>
            </w:r>
          </w:p>
        </w:tc>
      </w:tr>
      <w:tr w:rsidR="00FC7B9C" w:rsidRPr="00FC7B9C" w:rsidTr="00646FF0">
        <w:trPr>
          <w:trHeight w:val="64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1006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0C5142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0C5142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FC7B9C" w:rsidRPr="00FC7B9C" w:rsidTr="00646FF0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proofErr w:type="spellStart"/>
            <w:r w:rsidRPr="00FC7B9C">
              <w:rPr>
                <w:b/>
                <w:bCs/>
                <w:color w:val="000000"/>
                <w:sz w:val="20"/>
              </w:rPr>
              <w:t>Фозическая</w:t>
            </w:r>
            <w:proofErr w:type="spellEnd"/>
            <w:r w:rsidRPr="00FC7B9C">
              <w:rPr>
                <w:b/>
                <w:bCs/>
                <w:color w:val="000000"/>
                <w:sz w:val="20"/>
              </w:rPr>
              <w:t xml:space="preserve"> культура и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3308,6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3308,5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0C5142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0C5142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</w:t>
            </w:r>
          </w:p>
        </w:tc>
      </w:tr>
      <w:tr w:rsidR="003900D6" w:rsidRPr="00FC7B9C" w:rsidTr="00646FF0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D6" w:rsidRPr="003900D6" w:rsidRDefault="003900D6" w:rsidP="00FC7B9C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900D6">
              <w:rPr>
                <w:bCs/>
                <w:color w:val="000000"/>
                <w:sz w:val="20"/>
              </w:rPr>
              <w:lastRenderedPageBreak/>
              <w:t>Массовый спорт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D6" w:rsidRPr="003900D6" w:rsidRDefault="003900D6" w:rsidP="00FC7B9C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 w:rsidRPr="003900D6">
              <w:rPr>
                <w:bCs/>
                <w:color w:val="000000"/>
                <w:sz w:val="20"/>
              </w:rPr>
              <w:t>1102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6" w:rsidRPr="003900D6" w:rsidRDefault="007947FA" w:rsidP="00FC7B9C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3245,4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0D6" w:rsidRPr="003900D6" w:rsidRDefault="007947FA" w:rsidP="00FC7B9C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3245,3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0D6" w:rsidRPr="003900D6" w:rsidRDefault="001A64F7" w:rsidP="00FC7B9C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0D6" w:rsidRPr="003900D6" w:rsidRDefault="001A64F7" w:rsidP="00FC7B9C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</w:t>
            </w:r>
          </w:p>
        </w:tc>
      </w:tr>
      <w:tr w:rsidR="003900D6" w:rsidRPr="00FC7B9C" w:rsidTr="00646FF0">
        <w:trPr>
          <w:trHeight w:val="324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D6" w:rsidRPr="003900D6" w:rsidRDefault="003900D6" w:rsidP="00FC7B9C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Спорт высших достижений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D6" w:rsidRPr="003900D6" w:rsidRDefault="003900D6" w:rsidP="00FC7B9C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D6" w:rsidRDefault="007947FA" w:rsidP="00FC7B9C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63,2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900D6" w:rsidRDefault="007947FA" w:rsidP="00FC7B9C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0D6" w:rsidRDefault="001A64F7" w:rsidP="00FC7B9C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00D6" w:rsidRDefault="001A64F7" w:rsidP="00FC7B9C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</w:t>
            </w:r>
          </w:p>
        </w:tc>
      </w:tr>
      <w:tr w:rsidR="00FC7B9C" w:rsidRPr="00FC7B9C" w:rsidTr="00646FF0">
        <w:trPr>
          <w:trHeight w:val="355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Средства массовой информации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1A64F7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1A64F7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</w:t>
            </w:r>
          </w:p>
        </w:tc>
      </w:tr>
      <w:tr w:rsidR="00FC7B9C" w:rsidRPr="00FC7B9C" w:rsidTr="00646FF0">
        <w:trPr>
          <w:trHeight w:val="64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1202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1A64F7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1A64F7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FC7B9C" w:rsidRPr="00FC7B9C" w:rsidTr="00646FF0">
        <w:trPr>
          <w:trHeight w:val="1621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FC7B9C"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24855,6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24851,8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1A64F7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1A64F7" w:rsidP="00FC7B9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99,9</w:t>
            </w:r>
          </w:p>
        </w:tc>
      </w:tr>
      <w:tr w:rsidR="00FC7B9C" w:rsidRPr="00FC7B9C" w:rsidTr="00646FF0">
        <w:trPr>
          <w:trHeight w:val="1297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1401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4656,6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4652,8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1A64F7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-3,8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1A64F7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99,9</w:t>
            </w:r>
          </w:p>
        </w:tc>
      </w:tr>
      <w:tr w:rsidR="00FC7B9C" w:rsidRPr="00FC7B9C" w:rsidTr="00646FF0">
        <w:trPr>
          <w:trHeight w:val="648"/>
        </w:trPr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B9C" w:rsidRPr="00FC7B9C" w:rsidRDefault="00FC7B9C" w:rsidP="00FC7B9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FC7B9C">
              <w:rPr>
                <w:color w:val="000000"/>
                <w:sz w:val="20"/>
              </w:rPr>
              <w:t>1403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B9C" w:rsidRPr="00FC7B9C" w:rsidRDefault="007947FA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20199,0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1A64F7" w:rsidP="00FC7B9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B9C" w:rsidRPr="00FC7B9C" w:rsidRDefault="001A64F7" w:rsidP="00FC7B9C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</w:tbl>
    <w:p w:rsidR="007C068A" w:rsidRPr="007C068A" w:rsidRDefault="007C068A" w:rsidP="007C068A">
      <w:pPr>
        <w:pStyle w:val="a9"/>
      </w:pPr>
    </w:p>
    <w:p w:rsidR="0037015C" w:rsidRPr="007C068A" w:rsidRDefault="007C068A" w:rsidP="0037015C">
      <w:pPr>
        <w:pStyle w:val="a9"/>
      </w:pPr>
      <w:r w:rsidRPr="007C068A">
        <w:rPr>
          <w:i/>
        </w:rPr>
        <w:t xml:space="preserve">   </w:t>
      </w:r>
      <w:r w:rsidR="002458D2">
        <w:t>Расходы районного бюджета 2022</w:t>
      </w:r>
      <w:r w:rsidR="0037015C">
        <w:t xml:space="preserve"> года исполнены по разделам и подразделам в следующих объемах:       </w:t>
      </w:r>
    </w:p>
    <w:p w:rsidR="002458D2" w:rsidRDefault="002458D2" w:rsidP="0047443C">
      <w:pPr>
        <w:pStyle w:val="a9"/>
      </w:pPr>
      <w:r>
        <w:t xml:space="preserve">Общие расходы на обеспечение руководства и управления в сфере установленных функций отражены по разделам бюджетной классификации в размере </w:t>
      </w:r>
      <w:r>
        <w:rPr>
          <w:b/>
        </w:rPr>
        <w:t>49374,</w:t>
      </w:r>
      <w:r w:rsidRPr="00643ADB">
        <w:rPr>
          <w:b/>
        </w:rPr>
        <w:t>0</w:t>
      </w:r>
      <w:r>
        <w:rPr>
          <w:b/>
        </w:rPr>
        <w:t xml:space="preserve"> </w:t>
      </w:r>
      <w:r w:rsidRPr="00C17BA9">
        <w:t>тыс.</w:t>
      </w:r>
      <w:r w:rsidRPr="00AE54CE">
        <w:rPr>
          <w:b/>
        </w:rPr>
        <w:t xml:space="preserve"> </w:t>
      </w:r>
      <w:r>
        <w:t xml:space="preserve">руб., что составляет 10,8 % от общей суммы расходов. </w:t>
      </w:r>
    </w:p>
    <w:p w:rsidR="0047443C" w:rsidRPr="0047443C" w:rsidRDefault="0047443C" w:rsidP="0047443C">
      <w:pPr>
        <w:pStyle w:val="a9"/>
        <w:rPr>
          <w:rFonts w:eastAsia="Calibri"/>
          <w:b/>
          <w:lang w:eastAsia="en-US"/>
        </w:rPr>
      </w:pPr>
      <w:r w:rsidRPr="0047443C">
        <w:rPr>
          <w:b/>
        </w:rPr>
        <w:t>Раздел</w:t>
      </w:r>
      <w:r w:rsidR="007249A9">
        <w:rPr>
          <w:b/>
        </w:rPr>
        <w:t xml:space="preserve"> 01</w:t>
      </w:r>
      <w:r w:rsidRPr="0047443C">
        <w:rPr>
          <w:b/>
        </w:rPr>
        <w:t xml:space="preserve"> «Общегосударственные вопросы»</w:t>
      </w:r>
      <w:r w:rsidRPr="0047443C">
        <w:rPr>
          <w:rFonts w:eastAsia="Calibri"/>
          <w:lang w:eastAsia="en-US"/>
        </w:rPr>
        <w:t xml:space="preserve"> расходы профинансированы на 9</w:t>
      </w:r>
      <w:r>
        <w:rPr>
          <w:rFonts w:eastAsia="Calibri"/>
          <w:lang w:eastAsia="en-US"/>
        </w:rPr>
        <w:t>6,3</w:t>
      </w:r>
      <w:r w:rsidRPr="0047443C">
        <w:rPr>
          <w:rFonts w:eastAsia="Calibri"/>
          <w:lang w:eastAsia="en-US"/>
        </w:rPr>
        <w:t xml:space="preserve"> % к уточненному</w:t>
      </w:r>
      <w:r>
        <w:rPr>
          <w:rFonts w:eastAsia="Calibri"/>
          <w:lang w:eastAsia="en-US"/>
        </w:rPr>
        <w:t xml:space="preserve"> плану и составляют </w:t>
      </w:r>
      <w:r w:rsidRPr="0047443C">
        <w:rPr>
          <w:rFonts w:eastAsia="Calibri"/>
          <w:b/>
          <w:lang w:eastAsia="en-US"/>
        </w:rPr>
        <w:t>49374,0 тыс. рублей.</w:t>
      </w:r>
    </w:p>
    <w:p w:rsidR="0047443C" w:rsidRPr="0047443C" w:rsidRDefault="0047443C" w:rsidP="0047443C">
      <w:pPr>
        <w:pStyle w:val="a9"/>
        <w:rPr>
          <w:b/>
        </w:rPr>
      </w:pPr>
    </w:p>
    <w:p w:rsidR="002458D2" w:rsidRPr="0047443C" w:rsidRDefault="0047443C" w:rsidP="0047443C">
      <w:pPr>
        <w:pStyle w:val="a9"/>
      </w:pPr>
      <w:r w:rsidRPr="0047443C">
        <w:rPr>
          <w:b/>
          <w:i/>
        </w:rPr>
        <w:t>По подразделу 0102 «</w:t>
      </w:r>
      <w:r w:rsidR="002458D2" w:rsidRPr="0047443C">
        <w:rPr>
          <w:b/>
          <w:i/>
        </w:rPr>
        <w:t>Функционирование высшего должностного лица субъекта Российской Федерац</w:t>
      </w:r>
      <w:r w:rsidRPr="0047443C">
        <w:rPr>
          <w:b/>
          <w:i/>
        </w:rPr>
        <w:t>ии и муниципального образования»</w:t>
      </w:r>
      <w:r w:rsidR="002458D2" w:rsidRPr="0047443C">
        <w:t xml:space="preserve"> на содержание главы района в сумме 1227,4 тыс. руб.</w:t>
      </w:r>
    </w:p>
    <w:p w:rsidR="002458D2" w:rsidRPr="0047443C" w:rsidRDefault="002458D2" w:rsidP="0047443C">
      <w:pPr>
        <w:pStyle w:val="a9"/>
      </w:pPr>
      <w:r w:rsidRPr="0047443C">
        <w:rPr>
          <w:b/>
          <w:i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47443C">
        <w:t>исполнены расходы на обеспечение деятельности заместителей главы Администрации района, аппарата Администрации района в сумме 23403,1 тыс. руб. (в том числе за счет сре</w:t>
      </w:r>
      <w:proofErr w:type="gramStart"/>
      <w:r w:rsidRPr="0047443C">
        <w:t>дств кр</w:t>
      </w:r>
      <w:proofErr w:type="gramEnd"/>
      <w:r w:rsidRPr="0047443C">
        <w:t>аевого бюджета-7441,0 тыс. руб.)</w:t>
      </w:r>
    </w:p>
    <w:p w:rsidR="002458D2" w:rsidRPr="005E2069" w:rsidRDefault="002458D2" w:rsidP="0047443C">
      <w:pPr>
        <w:pStyle w:val="a9"/>
      </w:pPr>
      <w:r w:rsidRPr="005E2069">
        <w:rPr>
          <w:b/>
          <w:i/>
        </w:rPr>
        <w:t>По подразделу 0105 «Судебная система»</w:t>
      </w:r>
      <w:r>
        <w:rPr>
          <w:b/>
          <w:i/>
        </w:rPr>
        <w:t xml:space="preserve"> </w:t>
      </w:r>
      <w:r w:rsidRPr="005E2069">
        <w:t>исполнены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  <w:r>
        <w:t xml:space="preserve"> в сумме </w:t>
      </w:r>
      <w:r w:rsidRPr="005E2069">
        <w:rPr>
          <w:b/>
        </w:rPr>
        <w:t>41,3</w:t>
      </w:r>
      <w:r>
        <w:t xml:space="preserve"> тыс. руб.;</w:t>
      </w:r>
    </w:p>
    <w:p w:rsidR="002458D2" w:rsidRPr="0047443C" w:rsidRDefault="002458D2" w:rsidP="0047443C">
      <w:pPr>
        <w:pStyle w:val="a9"/>
      </w:pPr>
      <w:proofErr w:type="gramStart"/>
      <w:r w:rsidRPr="0047443C">
        <w:rPr>
          <w:b/>
          <w:i/>
        </w:rPr>
        <w:t>По подразделу 0106 «Обеспечение деятельности финансовых, налоговых и таможенных органов и органов финансового (финансово-бюджетного) надзора»</w:t>
      </w:r>
      <w:r w:rsidRPr="0047443C">
        <w:t xml:space="preserve"> исполнены расходы в сумме 4423,8 тыс. руб., в том </w:t>
      </w:r>
      <w:r w:rsidRPr="0047443C">
        <w:lastRenderedPageBreak/>
        <w:t xml:space="preserve">числе расходы комитета по финансам, налоговой и кредитной политике Администрации </w:t>
      </w:r>
      <w:proofErr w:type="spellStart"/>
      <w:r w:rsidRPr="0047443C">
        <w:t>Тюменцевского</w:t>
      </w:r>
      <w:proofErr w:type="spellEnd"/>
      <w:r w:rsidRPr="0047443C">
        <w:t xml:space="preserve"> района в сумме 3977,5 тыс. руб. и расходы контрольно-счетной палаты муниципального образования в сумме 446,3 тыс. руб.;</w:t>
      </w:r>
      <w:proofErr w:type="gramEnd"/>
    </w:p>
    <w:p w:rsidR="002458D2" w:rsidRPr="009213E3" w:rsidRDefault="002458D2" w:rsidP="0047443C">
      <w:pPr>
        <w:pStyle w:val="a9"/>
      </w:pPr>
      <w:r w:rsidRPr="009213E3">
        <w:rPr>
          <w:b/>
          <w:i/>
        </w:rPr>
        <w:t>По подразделу 010</w:t>
      </w:r>
      <w:r>
        <w:rPr>
          <w:b/>
          <w:i/>
        </w:rPr>
        <w:t>7 «</w:t>
      </w:r>
      <w:r w:rsidRPr="009213E3">
        <w:rPr>
          <w:b/>
          <w:i/>
        </w:rPr>
        <w:t>Обеспечение проведения выборов и референдумов</w:t>
      </w:r>
      <w:r>
        <w:rPr>
          <w:b/>
          <w:i/>
        </w:rPr>
        <w:t xml:space="preserve">» </w:t>
      </w:r>
      <w:r>
        <w:t>исполнены расходы</w:t>
      </w:r>
      <w:r w:rsidRPr="009213E3">
        <w:t xml:space="preserve"> </w:t>
      </w:r>
      <w:r>
        <w:t>на п</w:t>
      </w:r>
      <w:r w:rsidRPr="009213E3">
        <w:t>роведение выборов в представительные органы муниципального образования</w:t>
      </w:r>
      <w:r>
        <w:t xml:space="preserve"> в сумме 221,5 тыс. руб.;</w:t>
      </w:r>
    </w:p>
    <w:p w:rsidR="002458D2" w:rsidRDefault="002458D2" w:rsidP="0047443C">
      <w:pPr>
        <w:pStyle w:val="a9"/>
      </w:pPr>
      <w:r>
        <w:rPr>
          <w:b/>
          <w:i/>
        </w:rPr>
        <w:t>По подразделу 0113 «Другие общегосударственные вопросы»</w:t>
      </w:r>
      <w:r>
        <w:t xml:space="preserve"> исполнены расходы, связанные с реализацией обязательств </w:t>
      </w:r>
      <w:proofErr w:type="spellStart"/>
      <w:r>
        <w:t>Тюменцевского</w:t>
      </w:r>
      <w:proofErr w:type="spellEnd"/>
      <w:r>
        <w:t xml:space="preserve"> района в сумме </w:t>
      </w:r>
      <w:r>
        <w:rPr>
          <w:b/>
        </w:rPr>
        <w:t xml:space="preserve">20057,0 </w:t>
      </w:r>
      <w:r w:rsidRPr="00941311">
        <w:t>тыс.</w:t>
      </w:r>
      <w:r>
        <w:rPr>
          <w:b/>
        </w:rPr>
        <w:t xml:space="preserve"> </w:t>
      </w:r>
      <w:r>
        <w:t xml:space="preserve"> руб. в следующих областях: </w:t>
      </w:r>
    </w:p>
    <w:p w:rsidR="002458D2" w:rsidRDefault="002458D2" w:rsidP="0047443C">
      <w:pPr>
        <w:pStyle w:val="a9"/>
      </w:pPr>
      <w:r>
        <w:t>- административной комиссии –</w:t>
      </w:r>
      <w:r w:rsidRPr="005B605C">
        <w:t xml:space="preserve"> </w:t>
      </w:r>
      <w:r>
        <w:t>256</w:t>
      </w:r>
      <w:r>
        <w:rPr>
          <w:b/>
        </w:rPr>
        <w:t xml:space="preserve"> </w:t>
      </w:r>
      <w:r w:rsidRPr="007608F9">
        <w:t>тыс</w:t>
      </w:r>
      <w:r>
        <w:rPr>
          <w:b/>
        </w:rPr>
        <w:t>.</w:t>
      </w:r>
      <w:r>
        <w:t xml:space="preserve"> руб.,</w:t>
      </w:r>
    </w:p>
    <w:p w:rsidR="002458D2" w:rsidRDefault="002458D2" w:rsidP="0047443C">
      <w:pPr>
        <w:pStyle w:val="a9"/>
        <w:rPr>
          <w:bCs/>
        </w:rPr>
      </w:pPr>
      <w:r>
        <w:t>- на о</w:t>
      </w:r>
      <w:r w:rsidRPr="00097C2E">
        <w:t>беспечение расчетов за топливно-энергетические ресурсы, потребляемые муниципальными учреждениями</w:t>
      </w:r>
      <w:r>
        <w:t xml:space="preserve"> (резервный запас угля)- 5136,4 тыс. руб.;</w:t>
      </w:r>
    </w:p>
    <w:p w:rsidR="002458D2" w:rsidRDefault="002458D2" w:rsidP="0047443C">
      <w:pPr>
        <w:pStyle w:val="a9"/>
      </w:pPr>
      <w:r>
        <w:t xml:space="preserve">  </w:t>
      </w:r>
      <w:proofErr w:type="gramStart"/>
      <w:r>
        <w:t xml:space="preserve">- на оплату  по обязательствам  </w:t>
      </w:r>
      <w:r>
        <w:rPr>
          <w:b/>
        </w:rPr>
        <w:t xml:space="preserve"> </w:t>
      </w:r>
      <w:r w:rsidRPr="007608F9">
        <w:t>муниципального  района</w:t>
      </w:r>
      <w:r>
        <w:t xml:space="preserve">  - 10434,7 </w:t>
      </w:r>
      <w:r w:rsidRPr="007608F9">
        <w:t>тыс. руб</w:t>
      </w:r>
      <w:r w:rsidRPr="00605366">
        <w:t>.</w:t>
      </w:r>
      <w:r w:rsidRPr="00605366">
        <w:rPr>
          <w:sz w:val="31"/>
          <w:szCs w:val="31"/>
        </w:rPr>
        <w:t xml:space="preserve"> </w:t>
      </w:r>
      <w:r w:rsidRPr="00605366">
        <w:t>(за уголь</w:t>
      </w:r>
      <w:r>
        <w:t>, доставку угля</w:t>
      </w:r>
      <w:r w:rsidRPr="00605366">
        <w:t xml:space="preserve"> –</w:t>
      </w:r>
      <w:r>
        <w:t xml:space="preserve">869,7 </w:t>
      </w:r>
      <w:r w:rsidRPr="00605366">
        <w:t>тыс. руб</w:t>
      </w:r>
      <w:r>
        <w:t xml:space="preserve">., </w:t>
      </w:r>
      <w:r w:rsidRPr="003619FA">
        <w:t>оплата услуг электроэнергии</w:t>
      </w:r>
      <w:r>
        <w:t xml:space="preserve"> </w:t>
      </w:r>
      <w:r w:rsidRPr="003619FA">
        <w:t>–</w:t>
      </w:r>
      <w:r>
        <w:t xml:space="preserve">1847,6 </w:t>
      </w:r>
      <w:r w:rsidRPr="003619FA">
        <w:t>тыс. руб.,</w:t>
      </w:r>
      <w:r>
        <w:t xml:space="preserve"> на проведение мероприятий посвященных дню Сельского хозяйства – 239,0 тыс. руб., </w:t>
      </w:r>
      <w:r w:rsidRPr="00605366">
        <w:t xml:space="preserve">на </w:t>
      </w:r>
      <w:r>
        <w:t>ремонт крыши здания</w:t>
      </w:r>
      <w:r w:rsidRPr="00605366">
        <w:t xml:space="preserve"> –</w:t>
      </w:r>
      <w:r>
        <w:t xml:space="preserve">94,1 </w:t>
      </w:r>
      <w:r w:rsidRPr="00605366">
        <w:t xml:space="preserve">тыс. руб., </w:t>
      </w:r>
      <w:r>
        <w:t>на обустройство площадок для ТКО -2920,9 тыс. руб., на капитальный ремонт здания (замена оконных блоков) -1604,2 тыс. руб., расходы на погребение</w:t>
      </w:r>
      <w:proofErr w:type="gramEnd"/>
      <w:r>
        <w:t xml:space="preserve"> </w:t>
      </w:r>
      <w:proofErr w:type="gramStart"/>
      <w:r>
        <w:t xml:space="preserve">военнослужащего – 4,7 тыс. руб., </w:t>
      </w:r>
      <w:r w:rsidRPr="00605366">
        <w:t>на страхование гидротехнического сооружения-</w:t>
      </w:r>
      <w:r>
        <w:t xml:space="preserve">19,7 </w:t>
      </w:r>
      <w:r w:rsidRPr="00605366">
        <w:t>тыс. руб.</w:t>
      </w:r>
      <w:r>
        <w:t>, взносы на капитальный ремонт жилых помещений-14,5 тыс. руб., на стройматериалы - 220,3 тыс. руб.</w:t>
      </w:r>
      <w:r w:rsidRPr="00605366">
        <w:t>,</w:t>
      </w:r>
      <w:r>
        <w:t xml:space="preserve"> уплата иных платежей</w:t>
      </w:r>
      <w:r w:rsidRPr="00DC5E16">
        <w:t xml:space="preserve"> </w:t>
      </w:r>
      <w:r>
        <w:t xml:space="preserve">(погашение задолженности по мировому соглашению) </w:t>
      </w:r>
      <w:r w:rsidRPr="00DC5E16">
        <w:t xml:space="preserve">– </w:t>
      </w:r>
      <w:r>
        <w:t>2600,0</w:t>
      </w:r>
      <w:r w:rsidRPr="00DC5E16">
        <w:t xml:space="preserve"> тыс. руб.)</w:t>
      </w:r>
      <w:r>
        <w:t>;</w:t>
      </w:r>
      <w:proofErr w:type="gramEnd"/>
    </w:p>
    <w:p w:rsidR="002458D2" w:rsidRDefault="002458D2" w:rsidP="0047443C">
      <w:pPr>
        <w:pStyle w:val="a9"/>
      </w:pPr>
      <w:r>
        <w:t xml:space="preserve">- </w:t>
      </w:r>
      <w:proofErr w:type="gramStart"/>
      <w:r>
        <w:t>на м</w:t>
      </w:r>
      <w:r w:rsidRPr="00097C2E">
        <w:t xml:space="preserve">ежбюджетные трансферты бюджетам поселений из бюджетов муниципальных районов на осуществление </w:t>
      </w:r>
      <w:r>
        <w:t xml:space="preserve">полномочий по </w:t>
      </w:r>
      <w:r w:rsidRPr="00097C2E">
        <w:t>градостроительству</w:t>
      </w:r>
      <w:r>
        <w:t xml:space="preserve"> в сумме</w:t>
      </w:r>
      <w:proofErr w:type="gramEnd"/>
      <w:r>
        <w:t xml:space="preserve"> 2110,0 тыс. руб.;</w:t>
      </w:r>
    </w:p>
    <w:p w:rsidR="002458D2" w:rsidRDefault="002458D2" w:rsidP="0047443C">
      <w:pPr>
        <w:pStyle w:val="a9"/>
      </w:pPr>
      <w:r>
        <w:t>- на прочие учреждения (служба по ведению бухгалтерского учета комитета по финансам) – 2119,9 тыс. руб.</w:t>
      </w:r>
    </w:p>
    <w:p w:rsidR="002458D2" w:rsidRPr="0047443C" w:rsidRDefault="002458D2" w:rsidP="0047443C">
      <w:pPr>
        <w:pStyle w:val="a9"/>
        <w:rPr>
          <w:b/>
        </w:rPr>
      </w:pPr>
      <w:r w:rsidRPr="0047443C">
        <w:rPr>
          <w:b/>
        </w:rPr>
        <w:t>Раздел</w:t>
      </w:r>
      <w:r w:rsidR="007249A9">
        <w:rPr>
          <w:b/>
        </w:rPr>
        <w:t xml:space="preserve"> 02</w:t>
      </w:r>
      <w:r w:rsidRPr="0047443C">
        <w:rPr>
          <w:b/>
        </w:rPr>
        <w:t xml:space="preserve"> «Национальная оборона»</w:t>
      </w:r>
    </w:p>
    <w:p w:rsidR="002458D2" w:rsidRDefault="002458D2" w:rsidP="0047443C">
      <w:pPr>
        <w:pStyle w:val="a9"/>
      </w:pPr>
      <w:r w:rsidRPr="0047443C">
        <w:rPr>
          <w:b/>
        </w:rPr>
        <w:t>По подразделу 0203 «Мобилизационная и вневойсковая подготовка»</w:t>
      </w:r>
      <w:r>
        <w:t xml:space="preserve"> направлено </w:t>
      </w:r>
      <w:r w:rsidRPr="009601DD">
        <w:t>1444,9</w:t>
      </w:r>
      <w:r>
        <w:t xml:space="preserve"> тыс. руб.</w:t>
      </w:r>
    </w:p>
    <w:p w:rsidR="002458D2" w:rsidRDefault="002458D2" w:rsidP="0047443C">
      <w:pPr>
        <w:pStyle w:val="a9"/>
        <w:rPr>
          <w:bCs/>
        </w:rPr>
      </w:pPr>
      <w:r>
        <w:t>Р</w:t>
      </w:r>
      <w:r w:rsidRPr="00027F6E">
        <w:t>асходы</w:t>
      </w:r>
      <w:r w:rsidRPr="00027F6E">
        <w:rPr>
          <w:i/>
        </w:rPr>
        <w:t xml:space="preserve"> </w:t>
      </w:r>
      <w:r w:rsidRPr="00027F6E">
        <w:t xml:space="preserve">на </w:t>
      </w:r>
      <w:r>
        <w:t>о</w:t>
      </w:r>
      <w:r w:rsidRPr="00A67FCC">
        <w:t>существление первичного воинского учета органами местного самоуправления поселений, муниципальных и городских округов</w:t>
      </w:r>
      <w:r w:rsidRPr="00027F6E">
        <w:t xml:space="preserve"> </w:t>
      </w:r>
      <w:r w:rsidRPr="00027F6E">
        <w:rPr>
          <w:bCs/>
        </w:rPr>
        <w:t xml:space="preserve">за счет средств </w:t>
      </w:r>
      <w:r>
        <w:rPr>
          <w:bCs/>
        </w:rPr>
        <w:t>ф</w:t>
      </w:r>
      <w:r w:rsidRPr="00027F6E">
        <w:rPr>
          <w:bCs/>
        </w:rPr>
        <w:t>едерального бюджета</w:t>
      </w:r>
      <w:r w:rsidRPr="00027F6E">
        <w:t xml:space="preserve"> исполнены на сумму </w:t>
      </w:r>
      <w:r w:rsidRPr="00BB0656">
        <w:t>1383,0</w:t>
      </w:r>
      <w:r w:rsidRPr="00E77EC8">
        <w:t xml:space="preserve"> </w:t>
      </w:r>
      <w:r w:rsidRPr="00027F6E">
        <w:t>тыс.</w:t>
      </w:r>
      <w:r>
        <w:t xml:space="preserve"> руб. и</w:t>
      </w:r>
      <w:r w:rsidRPr="00027F6E">
        <w:t xml:space="preserve"> приведены в соответствие с нормативами </w:t>
      </w:r>
      <w:r w:rsidRPr="00027F6E">
        <w:rPr>
          <w:bCs/>
        </w:rPr>
        <w:t xml:space="preserve">на осуществление </w:t>
      </w:r>
      <w:r w:rsidRPr="00A67FCC">
        <w:rPr>
          <w:bCs/>
        </w:rPr>
        <w:t>первичного воинского учета органами местного самоуправления поселений, муниципальных и городских округов</w:t>
      </w:r>
      <w:r w:rsidRPr="00027F6E">
        <w:rPr>
          <w:bCs/>
        </w:rPr>
        <w:t>.</w:t>
      </w:r>
    </w:p>
    <w:p w:rsidR="002458D2" w:rsidRDefault="002458D2" w:rsidP="0047443C">
      <w:pPr>
        <w:pStyle w:val="a9"/>
        <w:rPr>
          <w:bCs/>
        </w:rPr>
      </w:pPr>
      <w:r>
        <w:rPr>
          <w:bCs/>
        </w:rPr>
        <w:t>Расходы на проведение мобилизации за счёт средств районного бюджета в сумме 61,9 тыс. руб.</w:t>
      </w:r>
    </w:p>
    <w:p w:rsidR="002458D2" w:rsidRPr="008C1989" w:rsidRDefault="007249A9" w:rsidP="007249A9">
      <w:pPr>
        <w:pStyle w:val="a9"/>
      </w:pPr>
      <w:r w:rsidRPr="007249A9">
        <w:rPr>
          <w:b/>
        </w:rPr>
        <w:lastRenderedPageBreak/>
        <w:t xml:space="preserve">Раздел 03 </w:t>
      </w:r>
      <w:r w:rsidR="002458D2" w:rsidRPr="007249A9">
        <w:rPr>
          <w:b/>
        </w:rPr>
        <w:t>«Национальная безопасность и правоохранительная деятельность»</w:t>
      </w:r>
      <w:r w:rsidR="002458D2" w:rsidRPr="008C1989">
        <w:t xml:space="preserve"> направлено </w:t>
      </w:r>
      <w:r w:rsidR="002458D2">
        <w:t>2435,7</w:t>
      </w:r>
      <w:r w:rsidR="002458D2" w:rsidRPr="008C1989">
        <w:t xml:space="preserve"> тыс. руб., или 0,</w:t>
      </w:r>
      <w:r w:rsidR="002458D2">
        <w:t>5</w:t>
      </w:r>
      <w:r w:rsidR="002458D2" w:rsidRPr="008C1989">
        <w:t>%.</w:t>
      </w:r>
    </w:p>
    <w:p w:rsidR="002458D2" w:rsidRPr="008C1989" w:rsidRDefault="002458D2" w:rsidP="007249A9">
      <w:pPr>
        <w:pStyle w:val="a9"/>
      </w:pPr>
      <w:r w:rsidRPr="007249A9">
        <w:rPr>
          <w:b/>
          <w:i/>
        </w:rPr>
        <w:t>По подразделу 0310 «Защита населения и территории от последствий чрезвычайных ситуаций природного и техногенного характера, пожарная безопасность»</w:t>
      </w:r>
      <w:r w:rsidRPr="008C1989">
        <w:rPr>
          <w:i/>
        </w:rPr>
        <w:t xml:space="preserve"> </w:t>
      </w:r>
      <w:r w:rsidRPr="008C1989">
        <w:t xml:space="preserve">исполнены расходы на содержание единой диспетчерской службы в сумме </w:t>
      </w:r>
      <w:r>
        <w:t>1649,5</w:t>
      </w:r>
      <w:r w:rsidRPr="008C1989">
        <w:t xml:space="preserve"> тыс. руб.</w:t>
      </w:r>
    </w:p>
    <w:p w:rsidR="002458D2" w:rsidRPr="004D58D0" w:rsidRDefault="002458D2" w:rsidP="007249A9">
      <w:pPr>
        <w:pStyle w:val="a9"/>
      </w:pPr>
      <w:proofErr w:type="gramStart"/>
      <w:r w:rsidRPr="008C1989">
        <w:rPr>
          <w:b/>
          <w:i/>
        </w:rPr>
        <w:t xml:space="preserve">По подразделу 0314 «Другие вопросы в области национальной безопасности и правоохранительной деятельности» </w:t>
      </w:r>
      <w:r w:rsidRPr="008C1989">
        <w:t>исполнены расходы на реализацию мероп</w:t>
      </w:r>
      <w:r w:rsidR="007F372F">
        <w:t>риятий муниципальной программы «</w:t>
      </w:r>
      <w:r w:rsidRPr="008C1989">
        <w:t>Профилактика преступлений и иных правон</w:t>
      </w:r>
      <w:r w:rsidR="007F372F">
        <w:t xml:space="preserve">арушений в </w:t>
      </w:r>
      <w:proofErr w:type="spellStart"/>
      <w:r w:rsidR="007F372F">
        <w:t>Тюменцевском</w:t>
      </w:r>
      <w:proofErr w:type="spellEnd"/>
      <w:r w:rsidR="007F372F">
        <w:t xml:space="preserve"> районе»</w:t>
      </w:r>
      <w:r>
        <w:t xml:space="preserve"> </w:t>
      </w:r>
      <w:r w:rsidRPr="008C1989">
        <w:t xml:space="preserve">(оплата услуг тревожной кнопки) в сумме </w:t>
      </w:r>
      <w:r>
        <w:t xml:space="preserve">319,1 </w:t>
      </w:r>
      <w:r w:rsidRPr="008C1989">
        <w:t>тыс. руб.</w:t>
      </w:r>
      <w:r>
        <w:t xml:space="preserve"> и расходы на реализацию </w:t>
      </w:r>
      <w:r w:rsidRPr="004D58D0">
        <w:t xml:space="preserve"> </w:t>
      </w:r>
      <w:r>
        <w:t>м</w:t>
      </w:r>
      <w:r w:rsidRPr="004D58D0">
        <w:t>униципальн</w:t>
      </w:r>
      <w:r>
        <w:t>ой</w:t>
      </w:r>
      <w:r w:rsidRPr="004D58D0">
        <w:t xml:space="preserve"> программ</w:t>
      </w:r>
      <w:r>
        <w:t>ы</w:t>
      </w:r>
      <w:r w:rsidRPr="004D58D0">
        <w:t xml:space="preserve"> в области защиты населения и территорий от чрезвычайных ситуаций, обеспечения пожарной безопасности и безопасности людей на водных объектах</w:t>
      </w:r>
      <w:proofErr w:type="gramEnd"/>
      <w:r w:rsidRPr="00533274">
        <w:t xml:space="preserve"> </w:t>
      </w:r>
      <w:proofErr w:type="spellStart"/>
      <w:r w:rsidRPr="00533274">
        <w:t>Тюменцевского</w:t>
      </w:r>
      <w:proofErr w:type="spellEnd"/>
      <w:r w:rsidRPr="00533274">
        <w:t xml:space="preserve"> района </w:t>
      </w:r>
      <w:r w:rsidRPr="004D58D0">
        <w:t>(</w:t>
      </w:r>
      <w:r w:rsidRPr="00533274">
        <w:t>составление расче</w:t>
      </w:r>
      <w:r w:rsidR="007F372F">
        <w:t xml:space="preserve">та вероятного вреда и акта </w:t>
      </w:r>
      <w:proofErr w:type="spellStart"/>
      <w:r w:rsidR="007F372F">
        <w:t>пред</w:t>
      </w:r>
      <w:r w:rsidRPr="00533274">
        <w:t>деклара</w:t>
      </w:r>
      <w:r>
        <w:t>ционного</w:t>
      </w:r>
      <w:proofErr w:type="spellEnd"/>
      <w:r>
        <w:t xml:space="preserve"> </w:t>
      </w:r>
      <w:r w:rsidRPr="00533274">
        <w:t>обследовани</w:t>
      </w:r>
      <w:r>
        <w:t>я гидротехнических сооружений</w:t>
      </w:r>
      <w:r w:rsidRPr="004D58D0">
        <w:t xml:space="preserve">) </w:t>
      </w:r>
      <w:r>
        <w:t>в сумме 467,1 тыс. руб.</w:t>
      </w:r>
    </w:p>
    <w:p w:rsidR="002458D2" w:rsidRDefault="002458D2" w:rsidP="007249A9">
      <w:pPr>
        <w:pStyle w:val="a9"/>
        <w:rPr>
          <w:b/>
          <w:i/>
        </w:rPr>
      </w:pPr>
      <w:r>
        <w:rPr>
          <w:b/>
          <w:i/>
        </w:rPr>
        <w:t xml:space="preserve">  </w:t>
      </w:r>
    </w:p>
    <w:p w:rsidR="002458D2" w:rsidRDefault="002458D2" w:rsidP="007249A9">
      <w:pPr>
        <w:pStyle w:val="a9"/>
      </w:pPr>
      <w:r w:rsidRPr="007249A9">
        <w:rPr>
          <w:b/>
        </w:rPr>
        <w:t xml:space="preserve"> Раздел </w:t>
      </w:r>
      <w:r w:rsidR="007249A9" w:rsidRPr="007249A9">
        <w:rPr>
          <w:b/>
        </w:rPr>
        <w:t xml:space="preserve">04 </w:t>
      </w:r>
      <w:r w:rsidRPr="007249A9">
        <w:rPr>
          <w:b/>
        </w:rPr>
        <w:t>«Национальная экономика</w:t>
      </w:r>
      <w:r>
        <w:t>» - 7912,9 тыс. руб.  или 1,7%</w:t>
      </w:r>
    </w:p>
    <w:p w:rsidR="002458D2" w:rsidRPr="00412B37" w:rsidRDefault="002458D2" w:rsidP="007249A9">
      <w:pPr>
        <w:pStyle w:val="a9"/>
      </w:pPr>
      <w:r w:rsidRPr="007249A9">
        <w:rPr>
          <w:b/>
          <w:i/>
        </w:rPr>
        <w:t>По подразделу</w:t>
      </w:r>
      <w:r w:rsidRPr="007249A9">
        <w:rPr>
          <w:b/>
        </w:rPr>
        <w:t xml:space="preserve"> </w:t>
      </w:r>
      <w:r w:rsidRPr="007249A9">
        <w:rPr>
          <w:b/>
          <w:i/>
        </w:rPr>
        <w:t>0401 «Общеэкономические вопросы»</w:t>
      </w:r>
      <w:r>
        <w:rPr>
          <w:i/>
        </w:rPr>
        <w:t xml:space="preserve"> </w:t>
      </w:r>
      <w:r w:rsidRPr="007249A9">
        <w:t>исполнены расходы</w:t>
      </w:r>
      <w:r>
        <w:rPr>
          <w:i/>
        </w:rPr>
        <w:t xml:space="preserve"> </w:t>
      </w:r>
      <w:r w:rsidRPr="007E4D69">
        <w:t>на реализацию</w:t>
      </w:r>
      <w:r>
        <w:t xml:space="preserve"> мероприятий по содействию занятости </w:t>
      </w:r>
      <w:r>
        <w:rPr>
          <w:color w:val="000000"/>
        </w:rPr>
        <w:t>несовершеннолетних детей</w:t>
      </w:r>
      <w:r w:rsidR="0058106C">
        <w:t xml:space="preserve"> муниципальной программы «</w:t>
      </w:r>
      <w:r w:rsidRPr="007E4D69">
        <w:t>Содействие занятости</w:t>
      </w:r>
      <w:r w:rsidR="0058106C">
        <w:t xml:space="preserve"> населения </w:t>
      </w:r>
      <w:proofErr w:type="spellStart"/>
      <w:r w:rsidR="0058106C">
        <w:t>Тюменцевского</w:t>
      </w:r>
      <w:proofErr w:type="spellEnd"/>
      <w:r w:rsidR="0058106C">
        <w:t xml:space="preserve"> района»</w:t>
      </w:r>
      <w:r>
        <w:t xml:space="preserve"> в сумме 121,4 тыс. руб.</w:t>
      </w:r>
      <w:r w:rsidRPr="007E4D69">
        <w:t xml:space="preserve"> </w:t>
      </w:r>
    </w:p>
    <w:p w:rsidR="002458D2" w:rsidRDefault="002458D2" w:rsidP="007249A9">
      <w:pPr>
        <w:pStyle w:val="a9"/>
        <w:rPr>
          <w:sz w:val="27"/>
          <w:szCs w:val="27"/>
        </w:rPr>
      </w:pPr>
      <w:r w:rsidRPr="007249A9">
        <w:rPr>
          <w:b/>
          <w:i/>
        </w:rPr>
        <w:t>По подразделу 0409 «Дорожное хозяйство»</w:t>
      </w:r>
      <w:r>
        <w:rPr>
          <w:i/>
        </w:rPr>
        <w:t xml:space="preserve"> </w:t>
      </w:r>
      <w:r>
        <w:t>исполнены расходы на содержание и ремонт автомобильных дорог общего пользования в сумме     7791,6</w:t>
      </w:r>
      <w:r w:rsidRPr="006A75D4">
        <w:t xml:space="preserve"> </w:t>
      </w:r>
      <w:r w:rsidRPr="00DF7A0B">
        <w:t>тыс.</w:t>
      </w:r>
      <w:r w:rsidR="0058106C">
        <w:t xml:space="preserve"> руб.</w:t>
      </w:r>
      <w:r>
        <w:t xml:space="preserve"> </w:t>
      </w:r>
    </w:p>
    <w:p w:rsidR="002458D2" w:rsidRPr="00073391" w:rsidRDefault="002458D2" w:rsidP="002458D2">
      <w:pPr>
        <w:rPr>
          <w:bCs/>
          <w:szCs w:val="28"/>
        </w:rPr>
      </w:pPr>
      <w:r w:rsidRPr="00073391">
        <w:rPr>
          <w:b/>
          <w:szCs w:val="28"/>
        </w:rPr>
        <w:t>Р</w:t>
      </w:r>
      <w:r w:rsidRPr="00073391">
        <w:rPr>
          <w:b/>
          <w:bCs/>
          <w:szCs w:val="28"/>
        </w:rPr>
        <w:t>аздел</w:t>
      </w:r>
      <w:r w:rsidR="007249A9" w:rsidRPr="00073391">
        <w:rPr>
          <w:b/>
          <w:bCs/>
          <w:szCs w:val="28"/>
        </w:rPr>
        <w:t xml:space="preserve"> 05</w:t>
      </w:r>
      <w:r w:rsidRPr="00073391">
        <w:rPr>
          <w:b/>
          <w:bCs/>
          <w:szCs w:val="28"/>
        </w:rPr>
        <w:t xml:space="preserve"> «Жилищно-коммунальное хозяйство» </w:t>
      </w:r>
      <w:r w:rsidRPr="00073391">
        <w:rPr>
          <w:bCs/>
          <w:szCs w:val="28"/>
        </w:rPr>
        <w:t xml:space="preserve"> </w:t>
      </w:r>
    </w:p>
    <w:p w:rsidR="002458D2" w:rsidRDefault="002458D2" w:rsidP="007249A9">
      <w:pPr>
        <w:pStyle w:val="a9"/>
      </w:pPr>
      <w:r>
        <w:rPr>
          <w:bCs/>
        </w:rPr>
        <w:t xml:space="preserve">         По разделу ЖКХ исполнены </w:t>
      </w:r>
      <w:r>
        <w:t xml:space="preserve">  расходы в объеме </w:t>
      </w:r>
      <w:r>
        <w:rPr>
          <w:b/>
        </w:rPr>
        <w:t>37078,3 тыс. руб</w:t>
      </w:r>
      <w:r>
        <w:t xml:space="preserve">., удельный вес в общей сумме расходов составляет </w:t>
      </w:r>
      <w:r>
        <w:rPr>
          <w:b/>
        </w:rPr>
        <w:t>8,1 %,</w:t>
      </w:r>
      <w:r>
        <w:t xml:space="preserve"> в том числе:</w:t>
      </w:r>
    </w:p>
    <w:p w:rsidR="002458D2" w:rsidRDefault="002458D2" w:rsidP="007249A9">
      <w:pPr>
        <w:pStyle w:val="a9"/>
      </w:pPr>
      <w:r>
        <w:t xml:space="preserve">        </w:t>
      </w:r>
      <w:r>
        <w:rPr>
          <w:b/>
          <w:i/>
        </w:rPr>
        <w:t>по подразделу</w:t>
      </w:r>
      <w:r>
        <w:rPr>
          <w:i/>
        </w:rPr>
        <w:t xml:space="preserve"> </w:t>
      </w:r>
      <w:r>
        <w:rPr>
          <w:b/>
          <w:i/>
        </w:rPr>
        <w:t>0502 «Коммунальное хозяйство</w:t>
      </w:r>
      <w:r>
        <w:rPr>
          <w:b/>
        </w:rPr>
        <w:t xml:space="preserve">» </w:t>
      </w:r>
      <w:r>
        <w:t xml:space="preserve">в сумме </w:t>
      </w:r>
      <w:r>
        <w:rPr>
          <w:b/>
        </w:rPr>
        <w:t xml:space="preserve">37038,3 </w:t>
      </w:r>
      <w:r>
        <w:t>тыс</w:t>
      </w:r>
      <w:r>
        <w:rPr>
          <w:b/>
        </w:rPr>
        <w:t>.</w:t>
      </w:r>
      <w:r>
        <w:t xml:space="preserve"> руб.</w:t>
      </w:r>
    </w:p>
    <w:p w:rsidR="002458D2" w:rsidRDefault="002458D2" w:rsidP="007249A9">
      <w:pPr>
        <w:pStyle w:val="a9"/>
      </w:pPr>
      <w:r>
        <w:t xml:space="preserve"> в том числе:</w:t>
      </w:r>
    </w:p>
    <w:p w:rsidR="002458D2" w:rsidRDefault="002458D2" w:rsidP="007249A9">
      <w:pPr>
        <w:pStyle w:val="a9"/>
      </w:pPr>
      <w:r w:rsidRPr="00575DE0">
        <w:t xml:space="preserve">- </w:t>
      </w:r>
      <w:r>
        <w:t>межбюджетные трансферты</w:t>
      </w:r>
      <w:r w:rsidRPr="00575DE0">
        <w:t xml:space="preserve"> </w:t>
      </w:r>
      <w:r>
        <w:t>сельским поселениям на</w:t>
      </w:r>
      <w:r w:rsidRPr="00575DE0">
        <w:t xml:space="preserve"> </w:t>
      </w:r>
      <w:r w:rsidRPr="00951B86">
        <w:rPr>
          <w:color w:val="000000"/>
        </w:rPr>
        <w:t>обеспечение расчетов за топливно-энергетические ресурсы, потребляемые муниципальными учреждениями</w:t>
      </w:r>
      <w:r w:rsidRPr="00575DE0">
        <w:t xml:space="preserve"> -</w:t>
      </w:r>
      <w:r>
        <w:t>4078,9</w:t>
      </w:r>
      <w:r w:rsidRPr="00575DE0">
        <w:t xml:space="preserve"> тыс. руб.;</w:t>
      </w:r>
    </w:p>
    <w:p w:rsidR="002458D2" w:rsidRPr="00575DE0" w:rsidRDefault="002458D2" w:rsidP="007249A9">
      <w:pPr>
        <w:pStyle w:val="a9"/>
      </w:pPr>
      <w:r>
        <w:t>- м</w:t>
      </w:r>
      <w:r w:rsidRPr="00A05DA7">
        <w:t>ежбюджетные трансферты бюджетам поселений на осуществление части полномочий по водоснабжению в соответствии с заключенными соглашениями</w:t>
      </w:r>
      <w:r>
        <w:t xml:space="preserve"> – 212,9 тыс. руб.;</w:t>
      </w:r>
    </w:p>
    <w:p w:rsidR="002458D2" w:rsidRPr="00575DE0" w:rsidRDefault="002458D2" w:rsidP="007249A9">
      <w:pPr>
        <w:pStyle w:val="a9"/>
        <w:rPr>
          <w:b/>
          <w:highlight w:val="yellow"/>
        </w:rPr>
      </w:pPr>
      <w:r w:rsidRPr="00D84E5C">
        <w:t xml:space="preserve">- </w:t>
      </w:r>
      <w:r>
        <w:t xml:space="preserve">на </w:t>
      </w:r>
      <w:r w:rsidRPr="00951B86">
        <w:rPr>
          <w:color w:val="000000"/>
        </w:rPr>
        <w:t>реализацию мероприятий по строительству, реконструкции, ремонту и капитальному ремонту объектов теплоснабжения</w:t>
      </w:r>
      <w:r>
        <w:t xml:space="preserve"> </w:t>
      </w:r>
      <w:r w:rsidRPr="00951B86">
        <w:t>(</w:t>
      </w:r>
      <w:r w:rsidRPr="00263C95">
        <w:t>поставка блочно модульной котельной, поставка котельного оборудования</w:t>
      </w:r>
      <w:r w:rsidRPr="00951B86">
        <w:t>)</w:t>
      </w:r>
      <w:r w:rsidRPr="00D84E5C">
        <w:t xml:space="preserve"> </w:t>
      </w:r>
      <w:r>
        <w:t>-26587,8</w:t>
      </w:r>
      <w:r w:rsidRPr="00951B86">
        <w:rPr>
          <w:b/>
        </w:rPr>
        <w:t xml:space="preserve"> </w:t>
      </w:r>
      <w:r w:rsidRPr="00D84E5C">
        <w:t>тыс. руб</w:t>
      </w:r>
      <w:r>
        <w:t>.</w:t>
      </w:r>
      <w:r w:rsidRPr="00D84E5C">
        <w:t>;</w:t>
      </w:r>
    </w:p>
    <w:p w:rsidR="002458D2" w:rsidRDefault="002458D2" w:rsidP="007249A9">
      <w:pPr>
        <w:pStyle w:val="a9"/>
      </w:pPr>
      <w:r w:rsidRPr="00D84E5C">
        <w:lastRenderedPageBreak/>
        <w:t xml:space="preserve">- </w:t>
      </w:r>
      <w:r>
        <w:t xml:space="preserve">на </w:t>
      </w:r>
      <w:proofErr w:type="spellStart"/>
      <w:r w:rsidRPr="00D84E5C">
        <w:t>софинансирование</w:t>
      </w:r>
      <w:proofErr w:type="spellEnd"/>
      <w:r w:rsidRPr="00D84E5C">
        <w:t xml:space="preserve"> мероприятий по капитальному  </w:t>
      </w:r>
      <w:r w:rsidRPr="00951B86">
        <w:rPr>
          <w:color w:val="000000"/>
        </w:rPr>
        <w:t>строительству, реконструкции, ремонту и капитальному ремонту объектов теплоснабжения</w:t>
      </w:r>
      <w:r w:rsidRPr="00951B86">
        <w:t xml:space="preserve"> </w:t>
      </w:r>
      <w:r w:rsidRPr="00D84E5C">
        <w:t xml:space="preserve">за счет средств местного бюджета </w:t>
      </w:r>
      <w:r>
        <w:t>–</w:t>
      </w:r>
      <w:r w:rsidRPr="00D84E5C">
        <w:t xml:space="preserve"> </w:t>
      </w:r>
      <w:r>
        <w:t>237,3</w:t>
      </w:r>
      <w:r w:rsidRPr="00D84E5C">
        <w:t xml:space="preserve"> тыс.</w:t>
      </w:r>
      <w:r>
        <w:t xml:space="preserve"> </w:t>
      </w:r>
      <w:r w:rsidRPr="00D84E5C">
        <w:t>руб.;</w:t>
      </w:r>
    </w:p>
    <w:p w:rsidR="002458D2" w:rsidRDefault="002458D2" w:rsidP="007249A9">
      <w:pPr>
        <w:pStyle w:val="a9"/>
      </w:pPr>
      <w:r>
        <w:t xml:space="preserve">- </w:t>
      </w:r>
      <w:r w:rsidRPr="00951B86">
        <w:t xml:space="preserve">на </w:t>
      </w:r>
      <w:r>
        <w:t xml:space="preserve">реализацию мероприятий, направленных на обеспечение стабильного водоснабжения населения Алтайского края </w:t>
      </w:r>
      <w:r w:rsidRPr="00A2355D">
        <w:t>(</w:t>
      </w:r>
      <w:r w:rsidRPr="00670AF6">
        <w:t>капитальный ремонт водозаборных скважин</w:t>
      </w:r>
      <w:r>
        <w:t>) – 5150,8 тыс. руб.;</w:t>
      </w:r>
    </w:p>
    <w:p w:rsidR="002458D2" w:rsidRDefault="002458D2" w:rsidP="007249A9">
      <w:pPr>
        <w:pStyle w:val="a9"/>
      </w:pPr>
      <w:r>
        <w:t>-</w:t>
      </w:r>
      <w:r w:rsidRPr="00351A68">
        <w:t xml:space="preserve"> на</w:t>
      </w:r>
      <w:r>
        <w:t xml:space="preserve"> </w:t>
      </w:r>
      <w:proofErr w:type="spellStart"/>
      <w:r w:rsidRPr="00D84E5C">
        <w:t>софинансирование</w:t>
      </w:r>
      <w:proofErr w:type="spellEnd"/>
      <w:r w:rsidRPr="00D84E5C">
        <w:t xml:space="preserve"> мероприятий</w:t>
      </w:r>
      <w:r>
        <w:t>, направленных на обеспечение стабильного водоснабжения населения Алтайского края в сумме 52,0 тыс. руб.;</w:t>
      </w:r>
    </w:p>
    <w:p w:rsidR="002458D2" w:rsidRDefault="002458D2" w:rsidP="007249A9">
      <w:pPr>
        <w:pStyle w:val="a9"/>
      </w:pPr>
      <w:r>
        <w:t>- на реализацию мероприятий м</w:t>
      </w:r>
      <w:r w:rsidRPr="00351A68">
        <w:t>униципальн</w:t>
      </w:r>
      <w:r>
        <w:t>ой</w:t>
      </w:r>
      <w:r w:rsidRPr="00351A68">
        <w:t xml:space="preserve"> программ</w:t>
      </w:r>
      <w:r>
        <w:t>ы</w:t>
      </w:r>
      <w:r w:rsidRPr="00351A68">
        <w:t xml:space="preserve"> </w:t>
      </w:r>
      <w:r w:rsidRPr="00377D05">
        <w:t>"Финансовое оздоровление муниципального унитарного предприятия "Комму</w:t>
      </w:r>
      <w:r>
        <w:t xml:space="preserve">нальщик" </w:t>
      </w:r>
      <w:proofErr w:type="spellStart"/>
      <w:r>
        <w:t>Тюменцевского</w:t>
      </w:r>
      <w:proofErr w:type="spellEnd"/>
      <w:r>
        <w:t xml:space="preserve"> района</w:t>
      </w:r>
      <w:r w:rsidRPr="00377D05">
        <w:t>"</w:t>
      </w:r>
      <w:r>
        <w:t xml:space="preserve"> в сумме 610,0 тыс. руб.;</w:t>
      </w:r>
    </w:p>
    <w:p w:rsidR="002458D2" w:rsidRPr="008A0A54" w:rsidRDefault="002458D2" w:rsidP="007249A9">
      <w:pPr>
        <w:pStyle w:val="a9"/>
      </w:pPr>
      <w:r>
        <w:t>- на ремонт скважины с. Тюменцево-36,6 тыс. руб.;</w:t>
      </w:r>
    </w:p>
    <w:p w:rsidR="002458D2" w:rsidRDefault="002458D2" w:rsidP="002458D2">
      <w:pPr>
        <w:pStyle w:val="2"/>
        <w:tabs>
          <w:tab w:val="left" w:pos="851"/>
        </w:tabs>
        <w:rPr>
          <w:sz w:val="26"/>
          <w:szCs w:val="26"/>
        </w:rPr>
      </w:pPr>
      <w:r w:rsidRPr="00377D05">
        <w:rPr>
          <w:sz w:val="26"/>
          <w:szCs w:val="26"/>
        </w:rPr>
        <w:t xml:space="preserve">- на разработку проектно-сметной документации </w:t>
      </w:r>
      <w:r>
        <w:rPr>
          <w:sz w:val="26"/>
          <w:szCs w:val="26"/>
        </w:rPr>
        <w:t>–</w:t>
      </w:r>
      <w:r w:rsidRPr="00377D05">
        <w:rPr>
          <w:sz w:val="26"/>
          <w:szCs w:val="26"/>
        </w:rPr>
        <w:t xml:space="preserve"> </w:t>
      </w:r>
      <w:r>
        <w:rPr>
          <w:sz w:val="26"/>
          <w:szCs w:val="26"/>
        </w:rPr>
        <w:t>72,0</w:t>
      </w:r>
      <w:r w:rsidRPr="00377D05">
        <w:rPr>
          <w:sz w:val="26"/>
          <w:szCs w:val="26"/>
        </w:rPr>
        <w:t xml:space="preserve"> тыс. руб.</w:t>
      </w:r>
    </w:p>
    <w:p w:rsidR="002458D2" w:rsidRDefault="007249A9" w:rsidP="007249A9">
      <w:pPr>
        <w:pStyle w:val="a9"/>
        <w:ind w:firstLine="0"/>
      </w:pPr>
      <w:r>
        <w:t xml:space="preserve">    </w:t>
      </w:r>
      <w:r w:rsidR="002458D2">
        <w:t xml:space="preserve"> </w:t>
      </w:r>
      <w:r w:rsidR="002458D2" w:rsidRPr="007249A9">
        <w:rPr>
          <w:b/>
          <w:i/>
        </w:rPr>
        <w:t xml:space="preserve">по подразделу 0503 «Благоустройство» </w:t>
      </w:r>
      <w:r w:rsidR="002458D2">
        <w:t>в сумме 40,0 тыс. руб.</w:t>
      </w:r>
    </w:p>
    <w:p w:rsidR="002458D2" w:rsidRDefault="002458D2" w:rsidP="007249A9">
      <w:pPr>
        <w:pStyle w:val="a9"/>
      </w:pPr>
      <w:r>
        <w:t>в том числе:</w:t>
      </w:r>
    </w:p>
    <w:p w:rsidR="002458D2" w:rsidRDefault="002458D2" w:rsidP="007249A9">
      <w:pPr>
        <w:pStyle w:val="a9"/>
        <w:rPr>
          <w:sz w:val="26"/>
          <w:szCs w:val="26"/>
        </w:rPr>
      </w:pPr>
      <w:r>
        <w:rPr>
          <w:sz w:val="26"/>
          <w:szCs w:val="26"/>
        </w:rPr>
        <w:t>- м</w:t>
      </w:r>
      <w:r w:rsidRPr="00A05DA7">
        <w:rPr>
          <w:sz w:val="26"/>
          <w:szCs w:val="26"/>
        </w:rPr>
        <w:t>ежбюджетные трансферты бюджетам поселений на осуществление части полномочий по</w:t>
      </w:r>
      <w:r w:rsidRPr="00A05DA7">
        <w:t xml:space="preserve"> </w:t>
      </w:r>
      <w:r w:rsidRPr="00CC3422">
        <w:rPr>
          <w:sz w:val="26"/>
          <w:szCs w:val="26"/>
        </w:rPr>
        <w:t>организации ритуальных услуг и содержанию мест захоронения</w:t>
      </w:r>
      <w:r w:rsidRPr="00A05DA7">
        <w:rPr>
          <w:sz w:val="26"/>
          <w:szCs w:val="26"/>
        </w:rPr>
        <w:t xml:space="preserve"> в соответствии с заключенными соглашениями</w:t>
      </w:r>
      <w:r>
        <w:rPr>
          <w:sz w:val="26"/>
          <w:szCs w:val="26"/>
        </w:rPr>
        <w:t xml:space="preserve"> - 40,0 тыс. руб.;</w:t>
      </w:r>
    </w:p>
    <w:p w:rsidR="002458D2" w:rsidRDefault="002458D2" w:rsidP="007249A9">
      <w:pPr>
        <w:pStyle w:val="a9"/>
      </w:pPr>
      <w:r w:rsidRPr="00073391">
        <w:rPr>
          <w:b/>
          <w:bCs/>
          <w:szCs w:val="28"/>
        </w:rPr>
        <w:t xml:space="preserve">           Раздел </w:t>
      </w:r>
      <w:r w:rsidR="007249A9" w:rsidRPr="00073391">
        <w:rPr>
          <w:b/>
          <w:bCs/>
          <w:szCs w:val="28"/>
        </w:rPr>
        <w:t xml:space="preserve"> 07 </w:t>
      </w:r>
      <w:r w:rsidRPr="00073391">
        <w:rPr>
          <w:b/>
          <w:bCs/>
          <w:szCs w:val="28"/>
        </w:rPr>
        <w:t xml:space="preserve"> «Образование»</w:t>
      </w:r>
      <w:r w:rsidR="007249A9">
        <w:rPr>
          <w:b/>
          <w:bCs/>
          <w:sz w:val="26"/>
          <w:szCs w:val="26"/>
        </w:rPr>
        <w:t xml:space="preserve"> </w:t>
      </w:r>
      <w:r>
        <w:t xml:space="preserve">Расходы в области образования исполнены в объеме </w:t>
      </w:r>
      <w:r>
        <w:rPr>
          <w:b/>
        </w:rPr>
        <w:t xml:space="preserve">288 </w:t>
      </w:r>
      <w:r w:rsidRPr="00AE54CE">
        <w:rPr>
          <w:b/>
        </w:rPr>
        <w:t xml:space="preserve">млн. </w:t>
      </w:r>
      <w:r>
        <w:rPr>
          <w:b/>
        </w:rPr>
        <w:t xml:space="preserve">410 </w:t>
      </w:r>
      <w:r w:rsidRPr="004244BA">
        <w:rPr>
          <w:b/>
        </w:rPr>
        <w:t xml:space="preserve">тыс. </w:t>
      </w:r>
      <w:r>
        <w:rPr>
          <w:b/>
        </w:rPr>
        <w:t>800</w:t>
      </w:r>
      <w:r w:rsidR="007249A9">
        <w:rPr>
          <w:b/>
        </w:rPr>
        <w:t xml:space="preserve"> </w:t>
      </w:r>
      <w:r w:rsidRPr="004244BA">
        <w:rPr>
          <w:b/>
        </w:rPr>
        <w:t>руб.,</w:t>
      </w:r>
      <w:r>
        <w:t xml:space="preserve"> удельный вес в общей сумме расходов составляет 63,2%.</w:t>
      </w:r>
    </w:p>
    <w:p w:rsidR="002458D2" w:rsidRDefault="002458D2" w:rsidP="007249A9">
      <w:pPr>
        <w:pStyle w:val="a9"/>
        <w:rPr>
          <w:b/>
        </w:rPr>
      </w:pPr>
      <w:r>
        <w:t xml:space="preserve">- </w:t>
      </w:r>
      <w:r>
        <w:rPr>
          <w:b/>
          <w:i/>
        </w:rPr>
        <w:t>по подразделу 0701</w:t>
      </w:r>
      <w:r>
        <w:rPr>
          <w:i/>
        </w:rPr>
        <w:t xml:space="preserve"> </w:t>
      </w:r>
      <w:r>
        <w:rPr>
          <w:b/>
          <w:i/>
        </w:rPr>
        <w:t>«Детские дошкольные учреждения»</w:t>
      </w:r>
      <w:r>
        <w:t xml:space="preserve"> исполнено в сумме </w:t>
      </w:r>
      <w:r>
        <w:rPr>
          <w:b/>
        </w:rPr>
        <w:t>68779,2 тыс. руб</w:t>
      </w:r>
      <w:r>
        <w:t>., в том числе</w:t>
      </w:r>
      <w:r>
        <w:rPr>
          <w:b/>
        </w:rPr>
        <w:t xml:space="preserve"> </w:t>
      </w:r>
      <w:r>
        <w:t>на мероприятия по обеспечению услуг дошкольного образования:</w:t>
      </w:r>
    </w:p>
    <w:p w:rsidR="002458D2" w:rsidRDefault="002458D2" w:rsidP="007249A9">
      <w:pPr>
        <w:pStyle w:val="a9"/>
      </w:pPr>
      <w:r>
        <w:t>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за счет сре</w:t>
      </w:r>
      <w:proofErr w:type="gramStart"/>
      <w:r>
        <w:t>дств кр</w:t>
      </w:r>
      <w:proofErr w:type="gramEnd"/>
      <w:r>
        <w:t>аевого бюджета – 41792,6 тыс. руб. и за счет местного бюджета – 21292,2 тыс. руб.;</w:t>
      </w:r>
    </w:p>
    <w:p w:rsidR="002458D2" w:rsidRDefault="002458D2" w:rsidP="007249A9">
      <w:pPr>
        <w:pStyle w:val="a9"/>
      </w:pPr>
      <w:r w:rsidRPr="00C92AF8">
        <w:t>на обеспечение расчетов за топливно-энергетические ресурсы, потребляемы</w:t>
      </w:r>
      <w:r>
        <w:t>е</w:t>
      </w:r>
      <w:r w:rsidRPr="00C92AF8">
        <w:t xml:space="preserve"> муниципальными учреждениями</w:t>
      </w:r>
      <w:r>
        <w:t xml:space="preserve"> за счет сре</w:t>
      </w:r>
      <w:proofErr w:type="gramStart"/>
      <w:r>
        <w:t>дств кр</w:t>
      </w:r>
      <w:proofErr w:type="gramEnd"/>
      <w:r>
        <w:t>аевого бюджета -446,5 тыс. руб.;</w:t>
      </w:r>
    </w:p>
    <w:p w:rsidR="002458D2" w:rsidRDefault="002458D2" w:rsidP="007249A9">
      <w:pPr>
        <w:pStyle w:val="a9"/>
      </w:pPr>
      <w:r>
        <w:t xml:space="preserve">на </w:t>
      </w:r>
      <w:r w:rsidRPr="00DC10BD">
        <w:t xml:space="preserve">реализацию социально значимых проектов, осуществляемые за счет дотации (гранта) за достижение </w:t>
      </w:r>
      <w:proofErr w:type="gramStart"/>
      <w:r w:rsidRPr="00DC10BD">
        <w:t>показателей деятельности органов исполнительной власти субъектов Российской</w:t>
      </w:r>
      <w:proofErr w:type="gramEnd"/>
      <w:r w:rsidRPr="00DC10BD">
        <w:t xml:space="preserve"> Федерации</w:t>
      </w:r>
      <w:r>
        <w:t xml:space="preserve"> (капитальный ремонт системы отопления) – 5247,9 тыс. руб.</w:t>
      </w:r>
    </w:p>
    <w:p w:rsidR="002458D2" w:rsidRPr="00073391" w:rsidRDefault="002458D2" w:rsidP="002458D2">
      <w:pPr>
        <w:rPr>
          <w:szCs w:val="28"/>
        </w:rPr>
      </w:pPr>
      <w:r w:rsidRPr="00073391">
        <w:rPr>
          <w:b/>
          <w:szCs w:val="28"/>
        </w:rPr>
        <w:t>-</w:t>
      </w:r>
      <w:r w:rsidRPr="00073391">
        <w:rPr>
          <w:b/>
          <w:i/>
          <w:szCs w:val="28"/>
        </w:rPr>
        <w:t>по подразделу 0702 «Общее образование»</w:t>
      </w:r>
      <w:r w:rsidRPr="00073391">
        <w:rPr>
          <w:szCs w:val="28"/>
        </w:rPr>
        <w:t xml:space="preserve"> исполнено </w:t>
      </w:r>
      <w:r w:rsidRPr="00073391">
        <w:rPr>
          <w:b/>
          <w:szCs w:val="28"/>
        </w:rPr>
        <w:t xml:space="preserve">184476,4 </w:t>
      </w:r>
      <w:r w:rsidRPr="00073391">
        <w:rPr>
          <w:szCs w:val="28"/>
        </w:rPr>
        <w:t>тыс. рублей, из них:</w:t>
      </w:r>
    </w:p>
    <w:p w:rsidR="002458D2" w:rsidRPr="008A43A3" w:rsidRDefault="002458D2" w:rsidP="00735641">
      <w:pPr>
        <w:spacing w:line="240" w:lineRule="auto"/>
        <w:rPr>
          <w:szCs w:val="28"/>
        </w:rPr>
      </w:pPr>
      <w:r w:rsidRPr="008A43A3">
        <w:rPr>
          <w:szCs w:val="28"/>
        </w:rPr>
        <w:t xml:space="preserve">на обеспечение государственных гарантий реализации прав на получение общедоступного и бесплатного дошкольного, начального общего, </w:t>
      </w:r>
      <w:r w:rsidRPr="008A43A3">
        <w:rPr>
          <w:szCs w:val="28"/>
        </w:rPr>
        <w:lastRenderedPageBreak/>
        <w:t>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организациях, за счет сре</w:t>
      </w:r>
      <w:proofErr w:type="gramStart"/>
      <w:r w:rsidRPr="008A43A3">
        <w:rPr>
          <w:szCs w:val="28"/>
        </w:rPr>
        <w:t>дств кр</w:t>
      </w:r>
      <w:proofErr w:type="gramEnd"/>
      <w:r w:rsidRPr="008A43A3">
        <w:rPr>
          <w:szCs w:val="28"/>
        </w:rPr>
        <w:t>аевого бюджета -  128496,4 тыс. руб. и за счет местного бюджета – 27658,8 тыс. рублей;</w:t>
      </w:r>
    </w:p>
    <w:p w:rsidR="002458D2" w:rsidRPr="008A43A3" w:rsidRDefault="002458D2" w:rsidP="00735641">
      <w:pPr>
        <w:spacing w:line="240" w:lineRule="auto"/>
        <w:rPr>
          <w:szCs w:val="28"/>
        </w:rPr>
      </w:pPr>
      <w:r w:rsidRPr="008A43A3">
        <w:rPr>
          <w:szCs w:val="28"/>
        </w:rPr>
        <w:t>на обеспечение бесплатным двухразовым питанием обучающихся муниципальных образовательных организаций – 1187,0 тыс. руб.;</w:t>
      </w:r>
    </w:p>
    <w:p w:rsidR="002458D2" w:rsidRPr="008A43A3" w:rsidRDefault="002458D2" w:rsidP="00735641">
      <w:pPr>
        <w:spacing w:line="240" w:lineRule="auto"/>
        <w:rPr>
          <w:szCs w:val="28"/>
        </w:rPr>
      </w:pPr>
      <w:r w:rsidRPr="008A43A3">
        <w:rPr>
          <w:szCs w:val="28"/>
        </w:rPr>
        <w:t xml:space="preserve">на </w:t>
      </w:r>
      <w:proofErr w:type="spellStart"/>
      <w:r w:rsidRPr="008A43A3">
        <w:rPr>
          <w:szCs w:val="28"/>
        </w:rPr>
        <w:t>софинансирование</w:t>
      </w:r>
      <w:proofErr w:type="spellEnd"/>
      <w:r w:rsidRPr="008A43A3">
        <w:rPr>
          <w:szCs w:val="28"/>
        </w:rPr>
        <w:t xml:space="preserve"> расходов на обеспечение бесплатным двухразовым питанием обучающихся с ограниченными возможностями здоровья муниципальных общеобразовательных организациях, не проживающих в данных организациях – 2,8 рублей;</w:t>
      </w:r>
    </w:p>
    <w:p w:rsidR="002458D2" w:rsidRPr="008A43A3" w:rsidRDefault="002458D2" w:rsidP="00735641">
      <w:pPr>
        <w:spacing w:line="240" w:lineRule="auto"/>
        <w:rPr>
          <w:szCs w:val="28"/>
        </w:rPr>
      </w:pPr>
      <w:r w:rsidRPr="008A43A3">
        <w:rPr>
          <w:szCs w:val="28"/>
        </w:rPr>
        <w:t>на обеспечение расчетов за топливно-энергетические ресурсы, потребляемые муниципальными учреждениями -   8519,0 тыс. руб.;</w:t>
      </w:r>
    </w:p>
    <w:p w:rsidR="002458D2" w:rsidRPr="008A43A3" w:rsidRDefault="002458D2" w:rsidP="00735641">
      <w:pPr>
        <w:spacing w:line="240" w:lineRule="auto"/>
        <w:rPr>
          <w:szCs w:val="28"/>
        </w:rPr>
      </w:pPr>
      <w:r w:rsidRPr="008A43A3">
        <w:rPr>
          <w:szCs w:val="28"/>
        </w:rPr>
        <w:t>на реализацию муниципальной программы</w:t>
      </w:r>
      <w:r w:rsidR="00FF054E" w:rsidRPr="008A43A3">
        <w:rPr>
          <w:szCs w:val="28"/>
        </w:rPr>
        <w:t xml:space="preserve"> «</w:t>
      </w:r>
      <w:r w:rsidRPr="008A43A3">
        <w:rPr>
          <w:szCs w:val="28"/>
        </w:rPr>
        <w:t xml:space="preserve">Капитальный ремонт общеобразовательных организаций </w:t>
      </w:r>
      <w:proofErr w:type="spellStart"/>
      <w:r w:rsidRPr="008A43A3">
        <w:rPr>
          <w:szCs w:val="28"/>
        </w:rPr>
        <w:t>Тюменцевского</w:t>
      </w:r>
      <w:proofErr w:type="spellEnd"/>
      <w:r w:rsidRPr="008A43A3">
        <w:rPr>
          <w:szCs w:val="28"/>
        </w:rPr>
        <w:t xml:space="preserve"> района</w:t>
      </w:r>
      <w:r w:rsidR="00FF054E" w:rsidRPr="008A43A3">
        <w:rPr>
          <w:szCs w:val="28"/>
        </w:rPr>
        <w:t>»</w:t>
      </w:r>
      <w:r w:rsidRPr="008A43A3">
        <w:rPr>
          <w:bCs/>
          <w:color w:val="000000"/>
          <w:szCs w:val="28"/>
        </w:rPr>
        <w:t xml:space="preserve"> – 1012,8 тыс. руб.</w:t>
      </w:r>
      <w:r w:rsidRPr="008A43A3">
        <w:rPr>
          <w:szCs w:val="28"/>
        </w:rPr>
        <w:t xml:space="preserve"> (текущий ремонт</w:t>
      </w:r>
      <w:r w:rsidRPr="008A43A3">
        <w:rPr>
          <w:bCs/>
          <w:color w:val="000000"/>
          <w:szCs w:val="28"/>
        </w:rPr>
        <w:t xml:space="preserve"> школ);</w:t>
      </w:r>
    </w:p>
    <w:p w:rsidR="002458D2" w:rsidRPr="008A43A3" w:rsidRDefault="002458D2" w:rsidP="00735641">
      <w:pPr>
        <w:spacing w:line="240" w:lineRule="auto"/>
        <w:rPr>
          <w:szCs w:val="28"/>
        </w:rPr>
      </w:pPr>
      <w:r w:rsidRPr="008A43A3">
        <w:rPr>
          <w:szCs w:val="28"/>
        </w:rPr>
        <w:t xml:space="preserve">на противодействие новой </w:t>
      </w:r>
      <w:proofErr w:type="spellStart"/>
      <w:r w:rsidRPr="008A43A3">
        <w:rPr>
          <w:szCs w:val="28"/>
        </w:rPr>
        <w:t>короновирусной</w:t>
      </w:r>
      <w:proofErr w:type="spellEnd"/>
      <w:r w:rsidRPr="008A43A3">
        <w:rPr>
          <w:szCs w:val="28"/>
        </w:rPr>
        <w:t xml:space="preserve"> инфекции – 2,7 тыс. руб.;</w:t>
      </w:r>
    </w:p>
    <w:p w:rsidR="002458D2" w:rsidRPr="008A43A3" w:rsidRDefault="002458D2" w:rsidP="00735641">
      <w:pPr>
        <w:spacing w:line="240" w:lineRule="auto"/>
        <w:rPr>
          <w:szCs w:val="28"/>
        </w:rPr>
      </w:pPr>
      <w:r w:rsidRPr="008A43A3">
        <w:rPr>
          <w:szCs w:val="28"/>
        </w:rPr>
        <w:t>на реализацию мероприятий муниципальной программы</w:t>
      </w:r>
      <w:r w:rsidR="00FF054E" w:rsidRPr="008A43A3">
        <w:rPr>
          <w:szCs w:val="28"/>
        </w:rPr>
        <w:t xml:space="preserve"> «</w:t>
      </w:r>
      <w:r w:rsidRPr="008A43A3">
        <w:rPr>
          <w:szCs w:val="28"/>
        </w:rPr>
        <w:t xml:space="preserve">Совершенствование организации питания детей в образовательных учреждениях </w:t>
      </w:r>
      <w:proofErr w:type="spellStart"/>
      <w:r w:rsidRPr="008A43A3">
        <w:rPr>
          <w:szCs w:val="28"/>
        </w:rPr>
        <w:t>Тюменцевского</w:t>
      </w:r>
      <w:proofErr w:type="spellEnd"/>
      <w:r w:rsidRPr="008A43A3">
        <w:rPr>
          <w:szCs w:val="28"/>
        </w:rPr>
        <w:t xml:space="preserve"> района</w:t>
      </w:r>
      <w:r w:rsidR="00FF054E" w:rsidRPr="008A43A3">
        <w:rPr>
          <w:szCs w:val="28"/>
        </w:rPr>
        <w:t>»</w:t>
      </w:r>
      <w:r w:rsidRPr="008A43A3">
        <w:rPr>
          <w:szCs w:val="28"/>
        </w:rPr>
        <w:t xml:space="preserve"> в сумме 84,7 тыс. руб.;</w:t>
      </w:r>
    </w:p>
    <w:p w:rsidR="002458D2" w:rsidRPr="008A43A3" w:rsidRDefault="002458D2" w:rsidP="00735641">
      <w:pPr>
        <w:spacing w:line="240" w:lineRule="auto"/>
        <w:rPr>
          <w:szCs w:val="28"/>
        </w:rPr>
      </w:pPr>
      <w:r w:rsidRPr="008A43A3">
        <w:rPr>
          <w:szCs w:val="28"/>
        </w:rPr>
        <w:t xml:space="preserve">на организацию горячего питания обучающихся, получающих начальное общее образование в государственных и муниципальных образовательных </w:t>
      </w:r>
      <w:proofErr w:type="gramStart"/>
      <w:r w:rsidRPr="008A43A3">
        <w:rPr>
          <w:szCs w:val="28"/>
        </w:rPr>
        <w:t>организациях</w:t>
      </w:r>
      <w:proofErr w:type="gramEnd"/>
      <w:r w:rsidRPr="008A43A3">
        <w:rPr>
          <w:szCs w:val="28"/>
        </w:rPr>
        <w:t xml:space="preserve"> – 7136,9</w:t>
      </w:r>
      <w:r w:rsidRPr="008A43A3">
        <w:rPr>
          <w:b/>
          <w:szCs w:val="28"/>
        </w:rPr>
        <w:t xml:space="preserve"> </w:t>
      </w:r>
      <w:r w:rsidRPr="008A43A3">
        <w:rPr>
          <w:szCs w:val="28"/>
        </w:rPr>
        <w:t>тыс. руб., в том числе федеральные средства – 7065,5309 тыс. руб., краевые – 71,3691 тыс. руб.;</w:t>
      </w:r>
    </w:p>
    <w:p w:rsidR="002458D2" w:rsidRPr="008A43A3" w:rsidRDefault="002458D2" w:rsidP="00735641">
      <w:pPr>
        <w:spacing w:line="240" w:lineRule="auto"/>
        <w:rPr>
          <w:szCs w:val="28"/>
        </w:rPr>
      </w:pPr>
      <w:r w:rsidRPr="008A43A3">
        <w:rPr>
          <w:szCs w:val="28"/>
        </w:rPr>
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бюджета– 9732,0 тыс. руб.;</w:t>
      </w:r>
    </w:p>
    <w:p w:rsidR="002458D2" w:rsidRPr="008A43A3" w:rsidRDefault="002458D2" w:rsidP="00735641">
      <w:pPr>
        <w:spacing w:line="240" w:lineRule="auto"/>
        <w:rPr>
          <w:szCs w:val="28"/>
        </w:rPr>
      </w:pPr>
      <w:r w:rsidRPr="008A43A3">
        <w:rPr>
          <w:szCs w:val="28"/>
        </w:rPr>
        <w:t>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сумме 500,0 тыс. руб., в том числе федеральные средства – 494,99996 тыс. руб., краевые – 5,00004 тыс. руб.;</w:t>
      </w:r>
    </w:p>
    <w:p w:rsidR="002458D2" w:rsidRPr="008A43A3" w:rsidRDefault="002458D2" w:rsidP="00735641">
      <w:pPr>
        <w:spacing w:line="240" w:lineRule="auto"/>
        <w:rPr>
          <w:szCs w:val="28"/>
        </w:rPr>
      </w:pPr>
      <w:r w:rsidRPr="008A43A3">
        <w:rPr>
          <w:szCs w:val="28"/>
        </w:rPr>
        <w:t>на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143,3 тыс. руб., в том числе федеральные средства – 141,86683 тыс. руб., краевые – 1,43317 тыс. руб.</w:t>
      </w:r>
    </w:p>
    <w:p w:rsidR="002458D2" w:rsidRPr="008A43A3" w:rsidRDefault="002458D2" w:rsidP="002458D2">
      <w:pPr>
        <w:ind w:left="1069"/>
        <w:rPr>
          <w:szCs w:val="28"/>
        </w:rPr>
      </w:pPr>
    </w:p>
    <w:p w:rsidR="002458D2" w:rsidRPr="008A43A3" w:rsidRDefault="002458D2" w:rsidP="00735641">
      <w:pPr>
        <w:pStyle w:val="a9"/>
        <w:rPr>
          <w:bCs/>
          <w:color w:val="000000"/>
          <w:szCs w:val="28"/>
        </w:rPr>
      </w:pPr>
      <w:r w:rsidRPr="008A43A3">
        <w:rPr>
          <w:b/>
          <w:bCs/>
          <w:i/>
          <w:color w:val="000000"/>
          <w:szCs w:val="28"/>
        </w:rPr>
        <w:t>-</w:t>
      </w:r>
      <w:r w:rsidRPr="008A43A3">
        <w:rPr>
          <w:b/>
          <w:i/>
          <w:szCs w:val="28"/>
        </w:rPr>
        <w:t>по     подразделу 0703 «Дополнительное образование детей»</w:t>
      </w:r>
      <w:r w:rsidRPr="008A43A3">
        <w:rPr>
          <w:b/>
          <w:bCs/>
          <w:i/>
          <w:color w:val="000000"/>
          <w:szCs w:val="28"/>
        </w:rPr>
        <w:tab/>
      </w:r>
      <w:r w:rsidRPr="008A43A3">
        <w:rPr>
          <w:bCs/>
          <w:color w:val="000000"/>
          <w:szCs w:val="28"/>
        </w:rPr>
        <w:t xml:space="preserve"> исполнено 24441,9 тыс. руб.</w:t>
      </w:r>
      <w:r w:rsidRPr="008A43A3">
        <w:rPr>
          <w:bCs/>
          <w:color w:val="000000"/>
          <w:szCs w:val="28"/>
        </w:rPr>
        <w:tab/>
      </w:r>
    </w:p>
    <w:p w:rsidR="002458D2" w:rsidRPr="008A43A3" w:rsidRDefault="002458D2" w:rsidP="00735641">
      <w:pPr>
        <w:spacing w:line="240" w:lineRule="auto"/>
        <w:rPr>
          <w:szCs w:val="28"/>
        </w:rPr>
      </w:pPr>
      <w:r w:rsidRPr="008A43A3">
        <w:rPr>
          <w:szCs w:val="28"/>
        </w:rPr>
        <w:t xml:space="preserve">сумма в размере </w:t>
      </w:r>
      <w:r w:rsidRPr="008A43A3">
        <w:rPr>
          <w:b/>
          <w:szCs w:val="28"/>
        </w:rPr>
        <w:t xml:space="preserve">19291,7 </w:t>
      </w:r>
      <w:r w:rsidRPr="008A43A3">
        <w:rPr>
          <w:szCs w:val="28"/>
        </w:rPr>
        <w:t xml:space="preserve">тыс. руб. исполнена по учреждениям дополнительного образования: на осуществление расходов </w:t>
      </w:r>
      <w:r w:rsidRPr="008A43A3">
        <w:rPr>
          <w:b/>
          <w:szCs w:val="28"/>
        </w:rPr>
        <w:t xml:space="preserve">ДШИ – </w:t>
      </w:r>
      <w:r w:rsidRPr="008A43A3">
        <w:rPr>
          <w:szCs w:val="28"/>
        </w:rPr>
        <w:t xml:space="preserve">14243,2 </w:t>
      </w:r>
      <w:r w:rsidRPr="008A43A3">
        <w:rPr>
          <w:szCs w:val="28"/>
        </w:rPr>
        <w:lastRenderedPageBreak/>
        <w:t>тыс.</w:t>
      </w:r>
      <w:r w:rsidRPr="008A43A3">
        <w:rPr>
          <w:b/>
          <w:szCs w:val="28"/>
        </w:rPr>
        <w:t xml:space="preserve"> </w:t>
      </w:r>
      <w:r w:rsidRPr="008A43A3">
        <w:rPr>
          <w:szCs w:val="28"/>
        </w:rPr>
        <w:t>руб.</w:t>
      </w:r>
      <w:r w:rsidRPr="008A43A3">
        <w:rPr>
          <w:b/>
          <w:szCs w:val="28"/>
        </w:rPr>
        <w:t>,</w:t>
      </w:r>
      <w:r w:rsidRPr="008A43A3">
        <w:rPr>
          <w:b/>
          <w:color w:val="FF0000"/>
          <w:szCs w:val="28"/>
        </w:rPr>
        <w:t xml:space="preserve"> </w:t>
      </w:r>
      <w:r w:rsidRPr="008A43A3">
        <w:rPr>
          <w:b/>
          <w:szCs w:val="28"/>
        </w:rPr>
        <w:t>ЦДТ</w:t>
      </w:r>
      <w:r w:rsidRPr="008A43A3">
        <w:rPr>
          <w:szCs w:val="28"/>
        </w:rPr>
        <w:t xml:space="preserve"> – 5048,5 тыс. руб. (в том числе за счет сре</w:t>
      </w:r>
      <w:proofErr w:type="gramStart"/>
      <w:r w:rsidRPr="008A43A3">
        <w:rPr>
          <w:szCs w:val="28"/>
        </w:rPr>
        <w:t>дств кр</w:t>
      </w:r>
      <w:proofErr w:type="gramEnd"/>
      <w:r w:rsidRPr="008A43A3">
        <w:rPr>
          <w:szCs w:val="28"/>
        </w:rPr>
        <w:t xml:space="preserve">аевого бюджета ДШИ-5406,0 тыс. руб., ЦДТ-325,5 тыс. руб.); </w:t>
      </w:r>
    </w:p>
    <w:p w:rsidR="002458D2" w:rsidRDefault="002458D2" w:rsidP="00735641">
      <w:pPr>
        <w:spacing w:line="240" w:lineRule="auto"/>
        <w:rPr>
          <w:sz w:val="26"/>
          <w:szCs w:val="26"/>
        </w:rPr>
      </w:pPr>
      <w:r w:rsidRPr="008A43A3">
        <w:rPr>
          <w:szCs w:val="28"/>
        </w:rPr>
        <w:t xml:space="preserve">на обеспечение расчетов за топливно-энергетические </w:t>
      </w:r>
      <w:r w:rsidRPr="00C92AF8">
        <w:rPr>
          <w:sz w:val="26"/>
          <w:szCs w:val="26"/>
        </w:rPr>
        <w:t>ресурсы, потребляемы</w:t>
      </w:r>
      <w:r>
        <w:rPr>
          <w:sz w:val="26"/>
          <w:szCs w:val="26"/>
        </w:rPr>
        <w:t>е</w:t>
      </w:r>
      <w:r w:rsidRPr="00C92AF8">
        <w:rPr>
          <w:sz w:val="26"/>
          <w:szCs w:val="26"/>
        </w:rPr>
        <w:t xml:space="preserve"> муниципальными учреждениями</w:t>
      </w:r>
      <w:r>
        <w:rPr>
          <w:sz w:val="26"/>
          <w:szCs w:val="26"/>
        </w:rPr>
        <w:t xml:space="preserve"> за счет сре</w:t>
      </w:r>
      <w:proofErr w:type="gramStart"/>
      <w:r>
        <w:rPr>
          <w:sz w:val="26"/>
          <w:szCs w:val="26"/>
        </w:rPr>
        <w:t>дств кр</w:t>
      </w:r>
      <w:proofErr w:type="gramEnd"/>
      <w:r>
        <w:rPr>
          <w:sz w:val="26"/>
          <w:szCs w:val="26"/>
        </w:rPr>
        <w:t>аевого бюджета в сумме 322,0 тыс. руб.;</w:t>
      </w:r>
    </w:p>
    <w:p w:rsidR="002458D2" w:rsidRPr="00063D90" w:rsidRDefault="002458D2" w:rsidP="0073564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на р</w:t>
      </w:r>
      <w:r w:rsidRPr="003C7B84">
        <w:rPr>
          <w:sz w:val="26"/>
          <w:szCs w:val="26"/>
        </w:rPr>
        <w:t>асходы в рамках федерального проекта «Культурная среда» на реализацию мероприятий по приобретению музыкальных инструментов, оборудования и материалов для детских школ искусств по видам искусств и профессиональных образовательных организаций</w:t>
      </w:r>
      <w:r>
        <w:rPr>
          <w:sz w:val="26"/>
          <w:szCs w:val="26"/>
        </w:rPr>
        <w:t xml:space="preserve"> в сумме 4828,2 тыс. руб.</w:t>
      </w:r>
      <w:r w:rsidRPr="003C7B84">
        <w:rPr>
          <w:sz w:val="26"/>
          <w:szCs w:val="26"/>
        </w:rPr>
        <w:t xml:space="preserve">, в том числе федеральные средства – </w:t>
      </w:r>
      <w:r>
        <w:rPr>
          <w:sz w:val="26"/>
          <w:szCs w:val="26"/>
        </w:rPr>
        <w:t>4779,91809</w:t>
      </w:r>
      <w:r w:rsidRPr="003C7B84">
        <w:rPr>
          <w:sz w:val="26"/>
          <w:szCs w:val="26"/>
        </w:rPr>
        <w:t xml:space="preserve"> тыс. руб., краевые – </w:t>
      </w:r>
      <w:r>
        <w:rPr>
          <w:sz w:val="26"/>
          <w:szCs w:val="26"/>
        </w:rPr>
        <w:t>48,28191</w:t>
      </w:r>
      <w:r w:rsidRPr="003C7B84">
        <w:rPr>
          <w:sz w:val="26"/>
          <w:szCs w:val="26"/>
        </w:rPr>
        <w:t xml:space="preserve"> тыс. руб.</w:t>
      </w:r>
    </w:p>
    <w:p w:rsidR="002458D2" w:rsidRPr="00C92AF8" w:rsidRDefault="002458D2" w:rsidP="002458D2">
      <w:pPr>
        <w:rPr>
          <w:sz w:val="26"/>
          <w:szCs w:val="26"/>
        </w:rPr>
      </w:pPr>
    </w:p>
    <w:p w:rsidR="002458D2" w:rsidRDefault="002458D2" w:rsidP="007249A9">
      <w:pPr>
        <w:pStyle w:val="a9"/>
      </w:pPr>
      <w:r w:rsidRPr="007249A9">
        <w:rPr>
          <w:b/>
          <w:i/>
        </w:rPr>
        <w:t xml:space="preserve">         - по подразделу 0707 «Молодежная политика и оздоровление детей» </w:t>
      </w:r>
      <w:r w:rsidRPr="001A7AE1">
        <w:t>расходы составили  2854,9 тыс. руб., в том числе</w:t>
      </w:r>
    </w:p>
    <w:p w:rsidR="002458D2" w:rsidRDefault="002458D2" w:rsidP="00735641">
      <w:pPr>
        <w:pStyle w:val="2"/>
        <w:tabs>
          <w:tab w:val="left" w:pos="426"/>
        </w:tabs>
        <w:spacing w:after="0" w:line="240" w:lineRule="auto"/>
        <w:ind w:left="420"/>
        <w:jc w:val="both"/>
        <w:rPr>
          <w:sz w:val="26"/>
          <w:szCs w:val="26"/>
        </w:rPr>
      </w:pPr>
      <w:r>
        <w:rPr>
          <w:sz w:val="26"/>
          <w:szCs w:val="26"/>
        </w:rPr>
        <w:t>на реализацию мероприятий м</w:t>
      </w:r>
      <w:r w:rsidRPr="002D4915">
        <w:rPr>
          <w:sz w:val="26"/>
          <w:szCs w:val="26"/>
        </w:rPr>
        <w:t>униципальн</w:t>
      </w:r>
      <w:r>
        <w:rPr>
          <w:sz w:val="26"/>
          <w:szCs w:val="26"/>
        </w:rPr>
        <w:t>ой</w:t>
      </w:r>
      <w:r w:rsidRPr="002D4915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ы</w:t>
      </w:r>
      <w:r w:rsidR="007F372F">
        <w:rPr>
          <w:sz w:val="26"/>
          <w:szCs w:val="26"/>
        </w:rPr>
        <w:t xml:space="preserve">  «</w:t>
      </w:r>
      <w:r w:rsidRPr="002D4915">
        <w:rPr>
          <w:sz w:val="26"/>
          <w:szCs w:val="26"/>
        </w:rPr>
        <w:t xml:space="preserve">Молодежная политика в </w:t>
      </w:r>
      <w:proofErr w:type="spellStart"/>
      <w:r w:rsidRPr="002D4915">
        <w:rPr>
          <w:sz w:val="26"/>
          <w:szCs w:val="26"/>
        </w:rPr>
        <w:t>Тюме</w:t>
      </w:r>
      <w:r w:rsidR="007F372F">
        <w:rPr>
          <w:sz w:val="26"/>
          <w:szCs w:val="26"/>
        </w:rPr>
        <w:t>нцевском</w:t>
      </w:r>
      <w:proofErr w:type="spellEnd"/>
      <w:r w:rsidR="007F372F">
        <w:rPr>
          <w:sz w:val="26"/>
          <w:szCs w:val="26"/>
        </w:rPr>
        <w:t xml:space="preserve"> районе Алтайского края»</w:t>
      </w:r>
      <w:r w:rsidRPr="002D4915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 2,0 тыс. руб.;</w:t>
      </w:r>
    </w:p>
    <w:p w:rsidR="002458D2" w:rsidRDefault="002458D2" w:rsidP="00735641">
      <w:pPr>
        <w:pStyle w:val="2"/>
        <w:tabs>
          <w:tab w:val="left" w:pos="426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Pr="002D4915">
        <w:rPr>
          <w:sz w:val="26"/>
          <w:szCs w:val="26"/>
        </w:rPr>
        <w:t>организаци</w:t>
      </w:r>
      <w:r>
        <w:rPr>
          <w:sz w:val="26"/>
          <w:szCs w:val="26"/>
        </w:rPr>
        <w:t>ю</w:t>
      </w:r>
      <w:r w:rsidRPr="002D4915">
        <w:rPr>
          <w:sz w:val="26"/>
          <w:szCs w:val="26"/>
        </w:rPr>
        <w:t xml:space="preserve"> отдыха и оздоровления детей </w:t>
      </w:r>
      <w:r w:rsidRPr="00027F6E">
        <w:rPr>
          <w:sz w:val="26"/>
          <w:szCs w:val="26"/>
        </w:rPr>
        <w:t>за счет сре</w:t>
      </w:r>
      <w:proofErr w:type="gramStart"/>
      <w:r w:rsidRPr="00027F6E">
        <w:rPr>
          <w:sz w:val="26"/>
          <w:szCs w:val="26"/>
        </w:rPr>
        <w:t xml:space="preserve">дств  </w:t>
      </w:r>
      <w:r w:rsidRPr="004D0C6C">
        <w:rPr>
          <w:sz w:val="26"/>
          <w:szCs w:val="26"/>
        </w:rPr>
        <w:t>кр</w:t>
      </w:r>
      <w:proofErr w:type="gramEnd"/>
      <w:r w:rsidRPr="004D0C6C">
        <w:rPr>
          <w:sz w:val="26"/>
          <w:szCs w:val="26"/>
        </w:rPr>
        <w:t xml:space="preserve">аевого бюджета  – </w:t>
      </w:r>
      <w:r>
        <w:rPr>
          <w:sz w:val="26"/>
          <w:szCs w:val="26"/>
        </w:rPr>
        <w:t>772,2</w:t>
      </w:r>
      <w:r w:rsidRPr="00027F6E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 xml:space="preserve">. и 2080,7 </w:t>
      </w:r>
      <w:r w:rsidRPr="00DF0E4D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DF0E4D">
        <w:rPr>
          <w:sz w:val="26"/>
          <w:szCs w:val="26"/>
        </w:rPr>
        <w:t>руб.</w:t>
      </w:r>
      <w:r>
        <w:rPr>
          <w:sz w:val="26"/>
          <w:szCs w:val="26"/>
        </w:rPr>
        <w:t>-</w:t>
      </w:r>
      <w:r w:rsidRPr="00DF0E4D">
        <w:rPr>
          <w:sz w:val="26"/>
          <w:szCs w:val="26"/>
        </w:rPr>
        <w:t xml:space="preserve">  з</w:t>
      </w:r>
      <w:r>
        <w:rPr>
          <w:sz w:val="26"/>
          <w:szCs w:val="26"/>
        </w:rPr>
        <w:t>а счет средств местного бюджета.</w:t>
      </w:r>
    </w:p>
    <w:p w:rsidR="002458D2" w:rsidRDefault="002458D2" w:rsidP="007249A9">
      <w:pPr>
        <w:pStyle w:val="a9"/>
      </w:pPr>
      <w:r w:rsidRPr="007249A9">
        <w:rPr>
          <w:b/>
        </w:rPr>
        <w:t xml:space="preserve">- </w:t>
      </w:r>
      <w:r w:rsidRPr="007249A9">
        <w:rPr>
          <w:b/>
          <w:i/>
        </w:rPr>
        <w:t>по подразделу 0709 «Другие вопросы в области образования»</w:t>
      </w:r>
      <w:r>
        <w:t xml:space="preserve"> исполнены расходы в сумме 7858,4 тыс. руб., в том числе </w:t>
      </w:r>
    </w:p>
    <w:p w:rsidR="002458D2" w:rsidRDefault="002458D2" w:rsidP="007249A9">
      <w:pPr>
        <w:pStyle w:val="a9"/>
      </w:pPr>
      <w:r>
        <w:t>- комиссии по делам несовершеннолетних – 336,0 тыс. руб.;</w:t>
      </w:r>
    </w:p>
    <w:p w:rsidR="002458D2" w:rsidRDefault="007F372F" w:rsidP="007F372F">
      <w:pPr>
        <w:pStyle w:val="a9"/>
        <w:ind w:firstLine="0"/>
      </w:pPr>
      <w:r>
        <w:t xml:space="preserve">       </w:t>
      </w:r>
      <w:r w:rsidR="002458D2">
        <w:t xml:space="preserve">  - на организацию и осуществление деятельности по опеке и попечительству   над детьми-сиротами и детьми, оставшимися без попечения родителей – 336,0 тыс. руб.;</w:t>
      </w:r>
    </w:p>
    <w:p w:rsidR="002458D2" w:rsidRPr="00A94505" w:rsidRDefault="002458D2" w:rsidP="007249A9">
      <w:pPr>
        <w:pStyle w:val="a9"/>
      </w:pPr>
      <w:r w:rsidRPr="0002698B">
        <w:t xml:space="preserve">- на </w:t>
      </w:r>
      <w:r w:rsidRPr="00A94505">
        <w:t>аппарат уп</w:t>
      </w:r>
      <w:r>
        <w:t xml:space="preserve">равления в области образования </w:t>
      </w:r>
      <w:r w:rsidRPr="00A94505">
        <w:t xml:space="preserve">– </w:t>
      </w:r>
      <w:r>
        <w:t>1972,6</w:t>
      </w:r>
      <w:r w:rsidRPr="00A94505">
        <w:t xml:space="preserve"> тыс. руб.;</w:t>
      </w:r>
    </w:p>
    <w:p w:rsidR="002458D2" w:rsidRDefault="002458D2" w:rsidP="007249A9">
      <w:pPr>
        <w:pStyle w:val="a9"/>
      </w:pPr>
      <w:r w:rsidRPr="00A94505">
        <w:t xml:space="preserve">- на прочие учреждения (централизованная бухгалтерия, методкабинет) –  </w:t>
      </w:r>
      <w:r>
        <w:t>5212,4</w:t>
      </w:r>
      <w:r w:rsidRPr="00A94505">
        <w:t xml:space="preserve"> тыс.  руб.</w:t>
      </w:r>
      <w:r>
        <w:t>;</w:t>
      </w:r>
    </w:p>
    <w:p w:rsidR="002458D2" w:rsidRPr="00A94505" w:rsidRDefault="002458D2" w:rsidP="007249A9">
      <w:pPr>
        <w:pStyle w:val="a9"/>
      </w:pPr>
      <w:r>
        <w:t>-на реализацию мероприятий м</w:t>
      </w:r>
      <w:r w:rsidRPr="004B3A18">
        <w:t>униципальн</w:t>
      </w:r>
      <w:r>
        <w:t>ой</w:t>
      </w:r>
      <w:r w:rsidRPr="004B3A18">
        <w:t xml:space="preserve"> программ</w:t>
      </w:r>
      <w:r>
        <w:t>ы</w:t>
      </w:r>
      <w:r w:rsidRPr="004B3A18">
        <w:t xml:space="preserve"> «Профилактика безнадзорности и правонарушений несовершеннолетних</w:t>
      </w:r>
      <w:r>
        <w:t>» -1,4 тыс. руб.</w:t>
      </w:r>
    </w:p>
    <w:p w:rsidR="002458D2" w:rsidRDefault="002458D2" w:rsidP="002458D2">
      <w:pPr>
        <w:rPr>
          <w:sz w:val="26"/>
          <w:szCs w:val="26"/>
        </w:rPr>
      </w:pPr>
    </w:p>
    <w:p w:rsidR="002458D2" w:rsidRDefault="002458D2" w:rsidP="007249A9">
      <w:pPr>
        <w:pStyle w:val="a9"/>
      </w:pPr>
      <w:r w:rsidRPr="007249A9">
        <w:rPr>
          <w:b/>
        </w:rPr>
        <w:t xml:space="preserve">Раздел </w:t>
      </w:r>
      <w:r w:rsidR="007249A9">
        <w:rPr>
          <w:b/>
        </w:rPr>
        <w:t xml:space="preserve">08 </w:t>
      </w:r>
      <w:r w:rsidRPr="007249A9">
        <w:rPr>
          <w:b/>
        </w:rPr>
        <w:t>«Культура, кинематография»</w:t>
      </w:r>
      <w:r w:rsidRPr="00566805">
        <w:t xml:space="preserve"> - </w:t>
      </w:r>
      <w:r>
        <w:t>32165,7 тыс. рублей, или 7,1</w:t>
      </w:r>
      <w:r w:rsidRPr="00566805">
        <w:t>%, в том числе:</w:t>
      </w:r>
    </w:p>
    <w:p w:rsidR="002458D2" w:rsidRPr="007249A9" w:rsidRDefault="002458D2" w:rsidP="007249A9">
      <w:pPr>
        <w:pStyle w:val="a9"/>
        <w:rPr>
          <w:b/>
        </w:rPr>
      </w:pPr>
      <w:r w:rsidRPr="007249A9">
        <w:rPr>
          <w:b/>
          <w:i/>
        </w:rPr>
        <w:t xml:space="preserve">По подразделу 0801 «Культура». </w:t>
      </w:r>
    </w:p>
    <w:p w:rsidR="002458D2" w:rsidRDefault="002458D2" w:rsidP="007249A9">
      <w:pPr>
        <w:pStyle w:val="a9"/>
      </w:pPr>
      <w:r w:rsidRPr="00A10ADB">
        <w:t xml:space="preserve">Расходы в области  культуры районного бюджета исполнены   в размере </w:t>
      </w:r>
      <w:r>
        <w:t>27412,0</w:t>
      </w:r>
      <w:r w:rsidRPr="00A10ADB">
        <w:t xml:space="preserve">  </w:t>
      </w:r>
      <w:r w:rsidRPr="00566805">
        <w:t>тыс.</w:t>
      </w:r>
      <w:r w:rsidRPr="00A10ADB">
        <w:t xml:space="preserve"> рублей,  в том числе: </w:t>
      </w:r>
    </w:p>
    <w:p w:rsidR="002458D2" w:rsidRPr="00D72CF6" w:rsidRDefault="002458D2" w:rsidP="007249A9">
      <w:pPr>
        <w:pStyle w:val="a9"/>
        <w:rPr>
          <w:b/>
          <w:szCs w:val="28"/>
        </w:rPr>
      </w:pPr>
      <w:r w:rsidRPr="00D72CF6">
        <w:rPr>
          <w:rStyle w:val="10"/>
          <w:rFonts w:ascii="Times New Roman" w:hAnsi="Times New Roman" w:cs="Times New Roman"/>
        </w:rPr>
        <w:t xml:space="preserve">- </w:t>
      </w:r>
      <w:r w:rsidRPr="00D72CF6">
        <w:rPr>
          <w:rStyle w:val="10"/>
          <w:rFonts w:ascii="Times New Roman" w:hAnsi="Times New Roman" w:cs="Times New Roman"/>
          <w:b w:val="0"/>
          <w:color w:val="auto"/>
        </w:rPr>
        <w:t>на реализ</w:t>
      </w:r>
      <w:r w:rsidR="00D72CF6">
        <w:rPr>
          <w:rStyle w:val="10"/>
          <w:rFonts w:ascii="Times New Roman" w:hAnsi="Times New Roman" w:cs="Times New Roman"/>
          <w:b w:val="0"/>
          <w:color w:val="auto"/>
        </w:rPr>
        <w:t>ацию мероприятий подпрограммы «</w:t>
      </w:r>
      <w:r w:rsidRPr="00D72CF6">
        <w:rPr>
          <w:rStyle w:val="10"/>
          <w:rFonts w:ascii="Times New Roman" w:hAnsi="Times New Roman" w:cs="Times New Roman"/>
          <w:b w:val="0"/>
          <w:color w:val="auto"/>
        </w:rPr>
        <w:t>Нас</w:t>
      </w:r>
      <w:r w:rsidR="00D72CF6">
        <w:rPr>
          <w:rStyle w:val="10"/>
          <w:rFonts w:ascii="Times New Roman" w:hAnsi="Times New Roman" w:cs="Times New Roman"/>
          <w:b w:val="0"/>
          <w:color w:val="auto"/>
        </w:rPr>
        <w:t>ледие» муниципальной программы «</w:t>
      </w:r>
      <w:r w:rsidRPr="00D72CF6">
        <w:rPr>
          <w:rStyle w:val="10"/>
          <w:rFonts w:ascii="Times New Roman" w:hAnsi="Times New Roman" w:cs="Times New Roman"/>
          <w:b w:val="0"/>
          <w:color w:val="auto"/>
        </w:rPr>
        <w:t>Развити</w:t>
      </w:r>
      <w:r w:rsidR="00D72CF6">
        <w:rPr>
          <w:rStyle w:val="10"/>
          <w:rFonts w:ascii="Times New Roman" w:hAnsi="Times New Roman" w:cs="Times New Roman"/>
          <w:b w:val="0"/>
          <w:color w:val="auto"/>
        </w:rPr>
        <w:t xml:space="preserve">е культуры </w:t>
      </w:r>
      <w:proofErr w:type="spellStart"/>
      <w:r w:rsidR="00D72CF6">
        <w:rPr>
          <w:rStyle w:val="10"/>
          <w:rFonts w:ascii="Times New Roman" w:hAnsi="Times New Roman" w:cs="Times New Roman"/>
          <w:b w:val="0"/>
          <w:color w:val="auto"/>
        </w:rPr>
        <w:t>Тюменцевского</w:t>
      </w:r>
      <w:proofErr w:type="spellEnd"/>
      <w:r w:rsidR="00D72CF6">
        <w:rPr>
          <w:rStyle w:val="10"/>
          <w:rFonts w:ascii="Times New Roman" w:hAnsi="Times New Roman" w:cs="Times New Roman"/>
          <w:b w:val="0"/>
          <w:color w:val="auto"/>
        </w:rPr>
        <w:t xml:space="preserve"> района»</w:t>
      </w:r>
      <w:r w:rsidRPr="00D72CF6">
        <w:rPr>
          <w:rStyle w:val="10"/>
          <w:rFonts w:ascii="Times New Roman" w:hAnsi="Times New Roman" w:cs="Times New Roman"/>
          <w:b w:val="0"/>
          <w:color w:val="auto"/>
        </w:rPr>
        <w:t xml:space="preserve"> (на периодические и справочные издания для читальных залов библиотек) –60,0 тыс. рублей;</w:t>
      </w:r>
    </w:p>
    <w:p w:rsidR="002458D2" w:rsidRPr="007F372F" w:rsidRDefault="002458D2" w:rsidP="007249A9">
      <w:pPr>
        <w:pStyle w:val="a9"/>
        <w:rPr>
          <w:rStyle w:val="10"/>
          <w:rFonts w:ascii="Times New Roman" w:hAnsi="Times New Roman" w:cs="Times New Roman"/>
          <w:b w:val="0"/>
          <w:color w:val="auto"/>
        </w:rPr>
      </w:pPr>
      <w:r w:rsidRPr="00A10ADB">
        <w:t>-</w:t>
      </w:r>
      <w:r>
        <w:t xml:space="preserve"> на с</w:t>
      </w:r>
      <w:r w:rsidRPr="00566805">
        <w:t xml:space="preserve">одержание  МБУК «Многофункциональный культурный центр» </w:t>
      </w:r>
      <w:proofErr w:type="spellStart"/>
      <w:r w:rsidRPr="00566805">
        <w:t>Тюменцевского</w:t>
      </w:r>
      <w:proofErr w:type="spellEnd"/>
      <w:r w:rsidRPr="00566805">
        <w:t xml:space="preserve"> района </w:t>
      </w:r>
      <w:r>
        <w:t>в сумме 26791,1 тыс. руб., в том числе за счет сре</w:t>
      </w:r>
      <w:proofErr w:type="gramStart"/>
      <w:r>
        <w:t>дств кр</w:t>
      </w:r>
      <w:proofErr w:type="gramEnd"/>
      <w:r>
        <w:t>аевого бюджета 5406,0 тыс. руб</w:t>
      </w:r>
      <w:r w:rsidRPr="002A53C1">
        <w:t>.</w:t>
      </w:r>
      <w:r>
        <w:t xml:space="preserve"> </w:t>
      </w:r>
      <w:r w:rsidRPr="002A53C1">
        <w:t>(</w:t>
      </w:r>
      <w:r w:rsidRPr="005A04B0">
        <w:t xml:space="preserve">на </w:t>
      </w:r>
      <w:r w:rsidRPr="007249A9">
        <w:rPr>
          <w:rStyle w:val="10"/>
          <w:b w:val="0"/>
          <w:color w:val="auto"/>
          <w:sz w:val="26"/>
          <w:szCs w:val="26"/>
        </w:rPr>
        <w:t>проведение культурно–</w:t>
      </w:r>
      <w:proofErr w:type="spellStart"/>
      <w:r w:rsidRPr="007249A9">
        <w:rPr>
          <w:rStyle w:val="10"/>
          <w:b w:val="0"/>
          <w:color w:val="auto"/>
          <w:sz w:val="26"/>
          <w:szCs w:val="26"/>
        </w:rPr>
        <w:t>досуговых</w:t>
      </w:r>
      <w:proofErr w:type="spellEnd"/>
      <w:r w:rsidRPr="007249A9">
        <w:rPr>
          <w:rStyle w:val="10"/>
          <w:b w:val="0"/>
          <w:color w:val="auto"/>
          <w:sz w:val="26"/>
          <w:szCs w:val="26"/>
        </w:rPr>
        <w:t xml:space="preserve"> </w:t>
      </w:r>
      <w:r w:rsidRPr="007F372F">
        <w:rPr>
          <w:rStyle w:val="10"/>
          <w:rFonts w:ascii="Times New Roman" w:hAnsi="Times New Roman" w:cs="Times New Roman"/>
          <w:b w:val="0"/>
          <w:color w:val="auto"/>
        </w:rPr>
        <w:lastRenderedPageBreak/>
        <w:t>мероприятий – 259,1 тыс. рублей, за разработку проектно-сметной документации – 4000,0 тыс. руб., на ремонт теплотрассы-4421,4 тыс. руб.);</w:t>
      </w:r>
    </w:p>
    <w:p w:rsidR="002458D2" w:rsidRDefault="007F372F" w:rsidP="007249A9">
      <w:pPr>
        <w:pStyle w:val="a9"/>
      </w:pPr>
      <w:r>
        <w:t xml:space="preserve"> </w:t>
      </w:r>
      <w:r w:rsidR="002458D2" w:rsidRPr="00A10ADB">
        <w:t xml:space="preserve"> - </w:t>
      </w:r>
      <w:r w:rsidR="002458D2" w:rsidRPr="00C92AF8">
        <w:t>на обеспечение расчетов за топливно-энергетические ресурсы, потребляемы</w:t>
      </w:r>
      <w:r w:rsidR="002458D2">
        <w:t>е</w:t>
      </w:r>
      <w:r w:rsidR="002458D2" w:rsidRPr="00C92AF8">
        <w:t xml:space="preserve"> муниципальными учреждениями</w:t>
      </w:r>
      <w:r w:rsidR="002458D2">
        <w:t xml:space="preserve"> за счет сре</w:t>
      </w:r>
      <w:proofErr w:type="gramStart"/>
      <w:r w:rsidR="002458D2">
        <w:t>дств кр</w:t>
      </w:r>
      <w:proofErr w:type="gramEnd"/>
      <w:r w:rsidR="002458D2">
        <w:t xml:space="preserve">аевого </w:t>
      </w:r>
      <w:r w:rsidR="002458D2" w:rsidRPr="00B02510">
        <w:t>бюджета -</w:t>
      </w:r>
      <w:r w:rsidR="002458D2">
        <w:t xml:space="preserve">526,2 </w:t>
      </w:r>
      <w:r w:rsidR="002458D2" w:rsidRPr="00B02510">
        <w:t>тыс. руб.</w:t>
      </w:r>
      <w:r w:rsidR="002458D2">
        <w:t>;</w:t>
      </w:r>
    </w:p>
    <w:p w:rsidR="002458D2" w:rsidRDefault="007F372F" w:rsidP="007249A9">
      <w:pPr>
        <w:pStyle w:val="a9"/>
      </w:pPr>
      <w:r>
        <w:t xml:space="preserve">  </w:t>
      </w:r>
      <w:r w:rsidR="002458D2">
        <w:t xml:space="preserve">  - на</w:t>
      </w:r>
      <w:r w:rsidR="002458D2" w:rsidRPr="002A65AB">
        <w:rPr>
          <w:rStyle w:val="10"/>
          <w:sz w:val="26"/>
          <w:szCs w:val="26"/>
        </w:rPr>
        <w:t xml:space="preserve"> </w:t>
      </w:r>
      <w:r w:rsidR="002458D2" w:rsidRPr="007249A9">
        <w:rPr>
          <w:rStyle w:val="10"/>
          <w:b w:val="0"/>
          <w:color w:val="auto"/>
          <w:sz w:val="26"/>
          <w:szCs w:val="26"/>
        </w:rPr>
        <w:t>реализацию мероприятий</w:t>
      </w:r>
      <w:r w:rsidR="002458D2">
        <w:t xml:space="preserve"> п</w:t>
      </w:r>
      <w:r w:rsidR="002458D2" w:rsidRPr="002A65AB">
        <w:t>одпрограмм</w:t>
      </w:r>
      <w:r w:rsidR="002458D2">
        <w:t>ы</w:t>
      </w:r>
      <w:r w:rsidR="002458D2" w:rsidRPr="002A65AB">
        <w:t xml:space="preserve"> «Обеспечение условий реализации программы и развития отрасли» муниципальной программы «Развитие культуры </w:t>
      </w:r>
      <w:proofErr w:type="spellStart"/>
      <w:r w:rsidR="002458D2" w:rsidRPr="002A65AB">
        <w:t>Тюменцевского</w:t>
      </w:r>
      <w:proofErr w:type="spellEnd"/>
      <w:r w:rsidR="002458D2" w:rsidRPr="002A65AB">
        <w:t xml:space="preserve"> района»</w:t>
      </w:r>
      <w:r w:rsidR="002458D2">
        <w:t xml:space="preserve"> (на проведение </w:t>
      </w:r>
      <w:proofErr w:type="spellStart"/>
      <w:r w:rsidR="002458D2">
        <w:t>Егоровских</w:t>
      </w:r>
      <w:proofErr w:type="spellEnd"/>
      <w:r w:rsidR="002458D2">
        <w:t xml:space="preserve"> чтений)</w:t>
      </w:r>
      <w:r w:rsidR="002458D2" w:rsidRPr="002A65AB">
        <w:t xml:space="preserve"> </w:t>
      </w:r>
      <w:r w:rsidR="002458D2">
        <w:t>в сумме 34,7 тыс. руб.</w:t>
      </w:r>
    </w:p>
    <w:p w:rsidR="002458D2" w:rsidRDefault="002458D2" w:rsidP="007249A9">
      <w:pPr>
        <w:pStyle w:val="a9"/>
      </w:pPr>
    </w:p>
    <w:p w:rsidR="002458D2" w:rsidRPr="00E8407B" w:rsidRDefault="002458D2" w:rsidP="00E8407B">
      <w:pPr>
        <w:pStyle w:val="a9"/>
        <w:rPr>
          <w:b/>
          <w:i/>
        </w:rPr>
      </w:pPr>
      <w:r w:rsidRPr="00E8407B">
        <w:rPr>
          <w:b/>
          <w:bCs/>
          <w:i/>
        </w:rPr>
        <w:t xml:space="preserve">По подразделу </w:t>
      </w:r>
      <w:r w:rsidRPr="00E8407B">
        <w:rPr>
          <w:b/>
          <w:i/>
        </w:rPr>
        <w:t xml:space="preserve">0804 «Другие вопросы в области культуры, кинематографии» </w:t>
      </w:r>
    </w:p>
    <w:p w:rsidR="002458D2" w:rsidRDefault="002458D2" w:rsidP="00E8407B">
      <w:pPr>
        <w:pStyle w:val="a9"/>
      </w:pPr>
      <w:r>
        <w:rPr>
          <w:color w:val="000000"/>
        </w:rPr>
        <w:t xml:space="preserve"> </w:t>
      </w:r>
      <w:r>
        <w:t xml:space="preserve">за счет средств </w:t>
      </w:r>
      <w:r w:rsidRPr="00187E44">
        <w:t>местного бюджета произведены расходы</w:t>
      </w:r>
      <w:r w:rsidRPr="00187E44">
        <w:rPr>
          <w:color w:val="000000"/>
        </w:rPr>
        <w:t xml:space="preserve"> в сфере</w:t>
      </w:r>
      <w:r>
        <w:rPr>
          <w:color w:val="000000"/>
        </w:rPr>
        <w:t xml:space="preserve">  культуры  </w:t>
      </w:r>
      <w:r>
        <w:t>в сумме 4753,8 тыс. руб.:</w:t>
      </w:r>
    </w:p>
    <w:p w:rsidR="002458D2" w:rsidRDefault="002458D2" w:rsidP="00E8407B">
      <w:pPr>
        <w:pStyle w:val="a9"/>
      </w:pPr>
      <w:r>
        <w:t>- на аппарат управления     –  976,4 тыс. руб.,</w:t>
      </w:r>
    </w:p>
    <w:p w:rsidR="002458D2" w:rsidRDefault="002458D2" w:rsidP="00E8407B">
      <w:pPr>
        <w:pStyle w:val="a9"/>
      </w:pPr>
      <w:r>
        <w:t>- на централизованную бухгалтерию    –  3777,4 тыс. руб.</w:t>
      </w:r>
    </w:p>
    <w:p w:rsidR="002458D2" w:rsidRDefault="002458D2" w:rsidP="002458D2">
      <w:pPr>
        <w:ind w:firstLine="856"/>
        <w:rPr>
          <w:sz w:val="26"/>
          <w:szCs w:val="26"/>
        </w:rPr>
      </w:pPr>
    </w:p>
    <w:p w:rsidR="002458D2" w:rsidRPr="004B5B17" w:rsidRDefault="002458D2" w:rsidP="002458D2">
      <w:pPr>
        <w:ind w:firstLine="856"/>
        <w:rPr>
          <w:b/>
          <w:bCs/>
          <w:szCs w:val="28"/>
        </w:rPr>
      </w:pPr>
      <w:r w:rsidRPr="004B5B17">
        <w:rPr>
          <w:b/>
          <w:bCs/>
          <w:szCs w:val="28"/>
        </w:rPr>
        <w:t>Раздел</w:t>
      </w:r>
      <w:r w:rsidR="00E8407B" w:rsidRPr="004B5B17">
        <w:rPr>
          <w:b/>
          <w:bCs/>
          <w:szCs w:val="28"/>
        </w:rPr>
        <w:t xml:space="preserve"> 10</w:t>
      </w:r>
      <w:r w:rsidRPr="004B5B17">
        <w:rPr>
          <w:b/>
          <w:bCs/>
          <w:szCs w:val="28"/>
        </w:rPr>
        <w:t xml:space="preserve"> «Социальная политика»</w:t>
      </w:r>
    </w:p>
    <w:p w:rsidR="002458D2" w:rsidRDefault="002458D2" w:rsidP="00E8407B">
      <w:pPr>
        <w:pStyle w:val="a9"/>
      </w:pPr>
      <w:r>
        <w:t xml:space="preserve">По разделу отражаются расходы на социальное обслуживание населения    и социальное обеспечение в объеме   </w:t>
      </w:r>
      <w:r>
        <w:rPr>
          <w:b/>
        </w:rPr>
        <w:t>8390,1</w:t>
      </w:r>
      <w:r w:rsidRPr="00AE54CE">
        <w:rPr>
          <w:b/>
        </w:rPr>
        <w:t xml:space="preserve"> тыс. </w:t>
      </w:r>
      <w:r>
        <w:rPr>
          <w:b/>
        </w:rPr>
        <w:t>рублей</w:t>
      </w:r>
      <w:r>
        <w:t xml:space="preserve">, удельный вес в общей сумме расходов составляет </w:t>
      </w:r>
      <w:r>
        <w:rPr>
          <w:b/>
        </w:rPr>
        <w:t>1,8 %.</w:t>
      </w:r>
      <w:r>
        <w:t xml:space="preserve"> </w:t>
      </w:r>
    </w:p>
    <w:p w:rsidR="002458D2" w:rsidRDefault="002458D2" w:rsidP="00E8407B">
      <w:pPr>
        <w:pStyle w:val="a9"/>
      </w:pPr>
      <w:r>
        <w:rPr>
          <w:b/>
          <w:i/>
        </w:rPr>
        <w:t>В подразделе 1003 «Социальное обеспечение населения»</w:t>
      </w:r>
      <w:r>
        <w:t xml:space="preserve"> отражены средства на возмещение расходов всего </w:t>
      </w:r>
      <w:r w:rsidRPr="003F0409">
        <w:rPr>
          <w:b/>
        </w:rPr>
        <w:t>1407,9</w:t>
      </w:r>
      <w:r>
        <w:t xml:space="preserve"> тыс. руб., в том числе за </w:t>
      </w:r>
      <w:r w:rsidRPr="00847EAA">
        <w:rPr>
          <w:b/>
        </w:rPr>
        <w:t>счет средств федерального и краевого бюджета</w:t>
      </w:r>
      <w:r w:rsidRPr="00847EAA">
        <w:t xml:space="preserve"> </w:t>
      </w:r>
      <w:r>
        <w:t>–</w:t>
      </w:r>
      <w:r w:rsidRPr="00847EAA">
        <w:t xml:space="preserve"> </w:t>
      </w:r>
      <w:r>
        <w:t>1136,6</w:t>
      </w:r>
      <w:r w:rsidRPr="00847EAA">
        <w:t xml:space="preserve"> тыс. руб., из них:</w:t>
      </w:r>
      <w:r>
        <w:t xml:space="preserve"> </w:t>
      </w:r>
    </w:p>
    <w:p w:rsidR="002458D2" w:rsidRDefault="00735641" w:rsidP="00735641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2458D2" w:rsidRPr="00951B86">
        <w:rPr>
          <w:sz w:val="26"/>
          <w:szCs w:val="26"/>
        </w:rPr>
        <w:t xml:space="preserve">на обеспечение жильем молодых семей в рамках государственной программы </w:t>
      </w:r>
      <w:r w:rsidR="002458D2">
        <w:rPr>
          <w:sz w:val="26"/>
          <w:szCs w:val="26"/>
        </w:rPr>
        <w:t xml:space="preserve">   </w:t>
      </w:r>
      <w:r w:rsidR="007F372F">
        <w:rPr>
          <w:sz w:val="26"/>
          <w:szCs w:val="26"/>
        </w:rPr>
        <w:t>Алтайского края «</w:t>
      </w:r>
      <w:r w:rsidR="002458D2" w:rsidRPr="00951B86">
        <w:rPr>
          <w:sz w:val="26"/>
          <w:szCs w:val="26"/>
        </w:rPr>
        <w:t>Обеспечение доступным и комфортным ж</w:t>
      </w:r>
      <w:r w:rsidR="007F372F">
        <w:rPr>
          <w:sz w:val="26"/>
          <w:szCs w:val="26"/>
        </w:rPr>
        <w:t>ильем населения Алтайского края»</w:t>
      </w:r>
      <w:r w:rsidR="002458D2" w:rsidRPr="00951B86">
        <w:rPr>
          <w:sz w:val="26"/>
          <w:szCs w:val="26"/>
        </w:rPr>
        <w:t xml:space="preserve"> –</w:t>
      </w:r>
      <w:r w:rsidR="002458D2">
        <w:rPr>
          <w:sz w:val="26"/>
          <w:szCs w:val="26"/>
        </w:rPr>
        <w:t xml:space="preserve"> </w:t>
      </w:r>
      <w:r w:rsidR="002458D2">
        <w:rPr>
          <w:b/>
          <w:sz w:val="26"/>
          <w:szCs w:val="26"/>
        </w:rPr>
        <w:t>1157,8</w:t>
      </w:r>
      <w:r w:rsidR="002458D2" w:rsidRPr="00951B86">
        <w:rPr>
          <w:sz w:val="26"/>
          <w:szCs w:val="26"/>
        </w:rPr>
        <w:t xml:space="preserve"> тыс. руб., в том числе федеральные средства – </w:t>
      </w:r>
      <w:r w:rsidR="002458D2">
        <w:rPr>
          <w:sz w:val="26"/>
          <w:szCs w:val="26"/>
        </w:rPr>
        <w:t>614,62962</w:t>
      </w:r>
      <w:r w:rsidR="002458D2" w:rsidRPr="00951B86">
        <w:rPr>
          <w:sz w:val="26"/>
          <w:szCs w:val="26"/>
        </w:rPr>
        <w:t xml:space="preserve"> тыс.</w:t>
      </w:r>
      <w:r w:rsidR="002458D2">
        <w:rPr>
          <w:sz w:val="26"/>
          <w:szCs w:val="26"/>
        </w:rPr>
        <w:t xml:space="preserve"> </w:t>
      </w:r>
      <w:r w:rsidR="002458D2" w:rsidRPr="00951B86">
        <w:rPr>
          <w:sz w:val="26"/>
          <w:szCs w:val="26"/>
        </w:rPr>
        <w:t xml:space="preserve">руб.,  краевые – </w:t>
      </w:r>
      <w:r w:rsidR="002458D2">
        <w:rPr>
          <w:sz w:val="26"/>
          <w:szCs w:val="26"/>
        </w:rPr>
        <w:t>271,87038</w:t>
      </w:r>
      <w:r w:rsidR="002458D2" w:rsidRPr="00951B86">
        <w:rPr>
          <w:sz w:val="26"/>
          <w:szCs w:val="26"/>
        </w:rPr>
        <w:t xml:space="preserve"> тыс. руб.</w:t>
      </w:r>
      <w:r w:rsidR="002458D2">
        <w:rPr>
          <w:sz w:val="26"/>
          <w:szCs w:val="26"/>
        </w:rPr>
        <w:t>, местные-271,3 тыс. руб.</w:t>
      </w:r>
      <w:r w:rsidR="002458D2" w:rsidRPr="00951B86">
        <w:rPr>
          <w:sz w:val="26"/>
          <w:szCs w:val="26"/>
        </w:rPr>
        <w:t>;</w:t>
      </w:r>
    </w:p>
    <w:p w:rsidR="002458D2" w:rsidRPr="00951B86" w:rsidRDefault="00735641" w:rsidP="00735641">
      <w:pPr>
        <w:pStyle w:val="2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458D2">
        <w:rPr>
          <w:sz w:val="26"/>
          <w:szCs w:val="26"/>
        </w:rPr>
        <w:t>на п</w:t>
      </w:r>
      <w:r w:rsidR="002458D2" w:rsidRPr="001875F3">
        <w:rPr>
          <w:sz w:val="26"/>
          <w:szCs w:val="26"/>
        </w:rPr>
        <w:t>рочие социальные выплаты по обязательствам государства</w:t>
      </w:r>
      <w:r w:rsidR="002458D2">
        <w:rPr>
          <w:sz w:val="26"/>
          <w:szCs w:val="26"/>
        </w:rPr>
        <w:t xml:space="preserve"> (</w:t>
      </w:r>
      <w:r w:rsidR="002458D2" w:rsidRPr="00904C79">
        <w:rPr>
          <w:sz w:val="26"/>
          <w:szCs w:val="26"/>
        </w:rPr>
        <w:t>на финансовое обеспечение расходов на компенсацию платы граждан на коммунальные услуги, в том числе твердое топливо</w:t>
      </w:r>
      <w:r w:rsidR="002458D2">
        <w:rPr>
          <w:sz w:val="26"/>
          <w:szCs w:val="26"/>
        </w:rPr>
        <w:t>) в сумме 250,1 тыс. руб.</w:t>
      </w:r>
    </w:p>
    <w:p w:rsidR="002458D2" w:rsidRDefault="002458D2" w:rsidP="00E8407B">
      <w:pPr>
        <w:pStyle w:val="a9"/>
      </w:pPr>
      <w:r>
        <w:rPr>
          <w:b/>
          <w:i/>
        </w:rPr>
        <w:t>По подразделу 1004 «Охрана семьи и детства»</w:t>
      </w:r>
      <w:r>
        <w:t xml:space="preserve"> исполнены расходы всего на сумму 6978,2 тыс. руб., в том числе:</w:t>
      </w:r>
    </w:p>
    <w:p w:rsidR="002458D2" w:rsidRDefault="002458D2" w:rsidP="00E8407B">
      <w:pPr>
        <w:pStyle w:val="a9"/>
      </w:pPr>
      <w:r>
        <w:t>на содержание ребенка в семье опекуна и приемной семье, а также на вознаграждение, причитающееся приемному родителю – 6232,9 тыс. рублей;</w:t>
      </w:r>
    </w:p>
    <w:p w:rsidR="002458D2" w:rsidRDefault="002458D2" w:rsidP="00E8407B">
      <w:pPr>
        <w:pStyle w:val="a9"/>
      </w:pPr>
      <w:r>
        <w:t>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– 745,3 тыс.  рублей.</w:t>
      </w:r>
    </w:p>
    <w:p w:rsidR="002458D2" w:rsidRDefault="002458D2" w:rsidP="00E8407B">
      <w:pPr>
        <w:pStyle w:val="a9"/>
      </w:pPr>
      <w:r>
        <w:rPr>
          <w:b/>
          <w:i/>
        </w:rPr>
        <w:t xml:space="preserve">         По подразделу 1006 « Другие вопросы в области социальной политики»</w:t>
      </w:r>
      <w:r>
        <w:t xml:space="preserve"> исполнены  расходы  на осуществление государственных </w:t>
      </w:r>
      <w:r>
        <w:lastRenderedPageBreak/>
        <w:t>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 всего на сумму  3,6 тыс. руб.</w:t>
      </w:r>
    </w:p>
    <w:p w:rsidR="00E8407B" w:rsidRDefault="00E8407B" w:rsidP="00E8407B">
      <w:pPr>
        <w:pStyle w:val="a9"/>
      </w:pPr>
    </w:p>
    <w:p w:rsidR="002458D2" w:rsidRPr="004B5B17" w:rsidRDefault="002458D2" w:rsidP="002458D2">
      <w:pPr>
        <w:pStyle w:val="2"/>
        <w:tabs>
          <w:tab w:val="left" w:pos="426"/>
        </w:tabs>
        <w:rPr>
          <w:sz w:val="28"/>
          <w:szCs w:val="28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B5B17">
        <w:rPr>
          <w:sz w:val="28"/>
          <w:szCs w:val="28"/>
        </w:rPr>
        <w:t xml:space="preserve"> </w:t>
      </w:r>
      <w:r w:rsidRPr="004B5B17">
        <w:rPr>
          <w:b/>
          <w:sz w:val="28"/>
          <w:szCs w:val="28"/>
        </w:rPr>
        <w:t>Раздел 1100 «Физическая культура и спорт» -3308,5 тыс. руб.</w:t>
      </w:r>
    </w:p>
    <w:p w:rsidR="002458D2" w:rsidRPr="004F3FBB" w:rsidRDefault="002458D2" w:rsidP="00E8407B">
      <w:pPr>
        <w:pStyle w:val="a9"/>
      </w:pPr>
      <w:r>
        <w:tab/>
        <w:t xml:space="preserve">     </w:t>
      </w:r>
      <w:r w:rsidRPr="00991346">
        <w:rPr>
          <w:b/>
          <w:i/>
        </w:rPr>
        <w:t>По подразделу 1102 «Массовый спорт»</w:t>
      </w:r>
      <w:r>
        <w:t xml:space="preserve"> исполнены  расходы на содержание МБУ СП «</w:t>
      </w:r>
      <w:proofErr w:type="spellStart"/>
      <w:r>
        <w:t>Тюменцевская</w:t>
      </w:r>
      <w:proofErr w:type="spellEnd"/>
      <w:r>
        <w:t xml:space="preserve"> спортивная школа» в рамках м</w:t>
      </w:r>
      <w:r w:rsidRPr="000E6F78">
        <w:t>униципальн</w:t>
      </w:r>
      <w:r>
        <w:t>ой</w:t>
      </w:r>
      <w:r w:rsidRPr="000E6F78">
        <w:t xml:space="preserve"> программ</w:t>
      </w:r>
      <w:r>
        <w:t>ы</w:t>
      </w:r>
      <w:r w:rsidRPr="000E6F78">
        <w:t xml:space="preserve"> </w:t>
      </w:r>
      <w:r w:rsidR="00E8407B">
        <w:t xml:space="preserve"> «</w:t>
      </w:r>
      <w:r w:rsidRPr="000E6F78">
        <w:t xml:space="preserve">Развитие физической культуры и спорта в </w:t>
      </w:r>
      <w:proofErr w:type="spellStart"/>
      <w:r w:rsidRPr="000E6F78">
        <w:t>Тюменцев</w:t>
      </w:r>
      <w:r w:rsidR="00E8407B">
        <w:t>ском</w:t>
      </w:r>
      <w:proofErr w:type="spellEnd"/>
      <w:r w:rsidR="00E8407B">
        <w:t xml:space="preserve"> районе Алтайского края»</w:t>
      </w:r>
      <w:r>
        <w:t xml:space="preserve"> всего на сумму  3245,3 тыс. рублей</w:t>
      </w:r>
      <w:proofErr w:type="gramStart"/>
      <w:r>
        <w:t>.(</w:t>
      </w:r>
      <w:proofErr w:type="gramEnd"/>
      <w:r>
        <w:t xml:space="preserve"> на проведение спортивных мероприятий в сумме 113,8 тыс. руб., приобретение спорт. инвентаря-67,0 тыс. руб., установка видеонаблюдения на стадионе- 101,1 тыс. руб., строительство площадки ГТО -1291,7 тыс. руб.).</w:t>
      </w:r>
    </w:p>
    <w:p w:rsidR="002458D2" w:rsidRPr="00577B59" w:rsidRDefault="002458D2" w:rsidP="00E8407B">
      <w:pPr>
        <w:pStyle w:val="a9"/>
        <w:rPr>
          <w:b/>
          <w:i/>
        </w:rPr>
      </w:pPr>
      <w:r>
        <w:tab/>
      </w:r>
      <w:r w:rsidRPr="00577B59">
        <w:rPr>
          <w:b/>
          <w:i/>
        </w:rPr>
        <w:t xml:space="preserve">  </w:t>
      </w:r>
      <w:proofErr w:type="gramStart"/>
      <w:r w:rsidRPr="00577B59">
        <w:rPr>
          <w:b/>
          <w:i/>
        </w:rPr>
        <w:t>По подразделу 1103 «Спорт высших достижений»</w:t>
      </w:r>
      <w:r w:rsidRPr="00577B59">
        <w:t xml:space="preserve"> </w:t>
      </w:r>
      <w:r>
        <w:t>исполнены  расходы на о</w:t>
      </w:r>
      <w:r w:rsidRPr="00577B59">
        <w:t>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</w:r>
      <w:r>
        <w:t xml:space="preserve"> (приобретение спортивной формы) в сумме 63,2 тыс. руб., в том числе за счет средств краевого бюджета- 62,6 тыс. руб., за счет средств местного бюджета -0,6 тыс. руб.</w:t>
      </w:r>
      <w:proofErr w:type="gramEnd"/>
    </w:p>
    <w:p w:rsidR="003264D1" w:rsidRDefault="003264D1" w:rsidP="003264D1">
      <w:pPr>
        <w:pStyle w:val="a9"/>
      </w:pPr>
    </w:p>
    <w:p w:rsidR="002458D2" w:rsidRPr="003264D1" w:rsidRDefault="002458D2" w:rsidP="003264D1">
      <w:pPr>
        <w:pStyle w:val="a9"/>
        <w:rPr>
          <w:b/>
        </w:rPr>
      </w:pPr>
      <w:r w:rsidRPr="003264D1">
        <w:rPr>
          <w:b/>
        </w:rPr>
        <w:t>Раздел 1200 «Средства массовой информации»</w:t>
      </w:r>
    </w:p>
    <w:p w:rsidR="002458D2" w:rsidRDefault="002458D2" w:rsidP="003264D1">
      <w:pPr>
        <w:pStyle w:val="a9"/>
      </w:pPr>
      <w:r w:rsidRPr="006053B2">
        <w:rPr>
          <w:b/>
          <w:i/>
        </w:rPr>
        <w:t>По подразделу 1202 «Периодическая печать и издательства»</w:t>
      </w:r>
      <w:r>
        <w:rPr>
          <w:i/>
        </w:rPr>
        <w:t xml:space="preserve"> </w:t>
      </w:r>
      <w:r>
        <w:t>исполнены расходы:</w:t>
      </w:r>
    </w:p>
    <w:p w:rsidR="002458D2" w:rsidRDefault="002458D2" w:rsidP="003264D1">
      <w:pPr>
        <w:pStyle w:val="a9"/>
      </w:pPr>
      <w:r>
        <w:t xml:space="preserve"> на оплату опубликования нормативно - правовых актов в средствах массовой информации в сумме 410,0 тыс. руб.,</w:t>
      </w:r>
    </w:p>
    <w:p w:rsidR="002458D2" w:rsidRDefault="002458D2" w:rsidP="003264D1">
      <w:pPr>
        <w:pStyle w:val="a9"/>
      </w:pPr>
      <w:r>
        <w:t xml:space="preserve"> на ремонт муниципальной собственности в сумме 400,0 тыс. руб.</w:t>
      </w:r>
    </w:p>
    <w:p w:rsidR="002458D2" w:rsidRDefault="002458D2" w:rsidP="003264D1">
      <w:pPr>
        <w:pStyle w:val="a9"/>
      </w:pPr>
    </w:p>
    <w:p w:rsidR="002458D2" w:rsidRPr="003264D1" w:rsidRDefault="002458D2" w:rsidP="003264D1">
      <w:pPr>
        <w:pStyle w:val="a9"/>
        <w:rPr>
          <w:b/>
        </w:rPr>
      </w:pPr>
      <w:r w:rsidRPr="003264D1">
        <w:rPr>
          <w:b/>
        </w:rPr>
        <w:t>Раздел 1400 «Межбюджетные трансферты общего характера» - 24851,8 тыс. руб.</w:t>
      </w:r>
    </w:p>
    <w:p w:rsidR="002458D2" w:rsidRDefault="002458D2" w:rsidP="003264D1">
      <w:pPr>
        <w:pStyle w:val="a9"/>
      </w:pPr>
      <w:r w:rsidRPr="00F10BBB">
        <w:rPr>
          <w:b/>
          <w:i/>
        </w:rPr>
        <w:t>По подразделу 1401 «Дотации на выравнивание бюджетной обеспеченности поселений»</w:t>
      </w:r>
      <w:r>
        <w:t xml:space="preserve"> </w:t>
      </w:r>
      <w:r w:rsidRPr="00505557">
        <w:t xml:space="preserve">в сумме </w:t>
      </w:r>
      <w:r>
        <w:t xml:space="preserve">1062,6 </w:t>
      </w:r>
      <w:r w:rsidRPr="00505557">
        <w:t>тыс. рублей</w:t>
      </w:r>
      <w:r>
        <w:t xml:space="preserve"> предоставлены району за счет субвенции,</w:t>
      </w:r>
      <w:r w:rsidRPr="00505557">
        <w:t xml:space="preserve"> из краевого бюджета</w:t>
      </w:r>
      <w:r>
        <w:t xml:space="preserve"> в соответствии с Законом </w:t>
      </w:r>
      <w:r w:rsidRPr="00505557">
        <w:t xml:space="preserve">Алтайского края о </w:t>
      </w:r>
      <w:r>
        <w:t>наделении муниципальных районов</w:t>
      </w:r>
      <w:r w:rsidRPr="00505557">
        <w:t xml:space="preserve"> полномочиями по выравниванию бюджетной обеспеченности поселений.  За счет собственных доходов районного бюджета выделено в сумме </w:t>
      </w:r>
      <w:r>
        <w:t>3</w:t>
      </w:r>
      <w:r w:rsidRPr="00505557">
        <w:t xml:space="preserve"> </w:t>
      </w:r>
      <w:r>
        <w:t>590</w:t>
      </w:r>
      <w:r w:rsidRPr="00505557">
        <w:t xml:space="preserve"> тыс. руб. Дотация на выравнивание поселениям выделена в соответствии с методикой распределение этой части дотации, которая осуществляется только с учетом численности.</w:t>
      </w:r>
      <w:r>
        <w:t xml:space="preserve"> </w:t>
      </w:r>
    </w:p>
    <w:p w:rsidR="002458D2" w:rsidRPr="003264D1" w:rsidRDefault="002458D2" w:rsidP="003264D1">
      <w:pPr>
        <w:pStyle w:val="a9"/>
      </w:pPr>
      <w:r w:rsidRPr="003264D1">
        <w:rPr>
          <w:b/>
          <w:i/>
        </w:rPr>
        <w:t>По подразделу 1403 «Прочие межбюджетные трансферты общего характера»-</w:t>
      </w:r>
      <w:r w:rsidRPr="003264D1">
        <w:rPr>
          <w:i/>
        </w:rPr>
        <w:t xml:space="preserve"> </w:t>
      </w:r>
      <w:r w:rsidRPr="003264D1">
        <w:t>межбюджетные трансферты, передаваемые бюджетам сельских поселений в сумме 20199,0 тыс. руб., из них:</w:t>
      </w:r>
    </w:p>
    <w:p w:rsidR="002458D2" w:rsidRPr="000A342C" w:rsidRDefault="002458D2" w:rsidP="003264D1">
      <w:pPr>
        <w:spacing w:line="24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н</w:t>
      </w:r>
      <w:r w:rsidRPr="00942715">
        <w:rPr>
          <w:bCs/>
          <w:sz w:val="26"/>
          <w:szCs w:val="26"/>
        </w:rPr>
        <w:t xml:space="preserve">а </w:t>
      </w:r>
      <w:proofErr w:type="spellStart"/>
      <w:r w:rsidRPr="00942715">
        <w:rPr>
          <w:bCs/>
          <w:sz w:val="26"/>
          <w:szCs w:val="26"/>
        </w:rPr>
        <w:t>софинансирование</w:t>
      </w:r>
      <w:proofErr w:type="spellEnd"/>
      <w:r w:rsidRPr="00942715">
        <w:rPr>
          <w:bCs/>
          <w:sz w:val="26"/>
          <w:szCs w:val="26"/>
        </w:rPr>
        <w:t xml:space="preserve"> части расходов местных бюджетов по оплате труда работников муниципальных учреждений</w:t>
      </w:r>
      <w:r>
        <w:rPr>
          <w:bCs/>
          <w:sz w:val="26"/>
          <w:szCs w:val="26"/>
        </w:rPr>
        <w:t xml:space="preserve"> </w:t>
      </w:r>
      <w:r>
        <w:rPr>
          <w:sz w:val="27"/>
          <w:szCs w:val="27"/>
        </w:rPr>
        <w:t>за счет сре</w:t>
      </w:r>
      <w:proofErr w:type="gramStart"/>
      <w:r>
        <w:rPr>
          <w:sz w:val="27"/>
          <w:szCs w:val="27"/>
        </w:rPr>
        <w:t>дств кр</w:t>
      </w:r>
      <w:proofErr w:type="gramEnd"/>
      <w:r>
        <w:rPr>
          <w:sz w:val="27"/>
          <w:szCs w:val="27"/>
        </w:rPr>
        <w:t xml:space="preserve">аевого бюджета в сумме </w:t>
      </w:r>
      <w:r>
        <w:rPr>
          <w:b/>
          <w:sz w:val="27"/>
          <w:szCs w:val="27"/>
        </w:rPr>
        <w:t>10972,5</w:t>
      </w:r>
      <w:r w:rsidRPr="00075668">
        <w:rPr>
          <w:b/>
          <w:sz w:val="27"/>
          <w:szCs w:val="27"/>
        </w:rPr>
        <w:t xml:space="preserve"> </w:t>
      </w:r>
      <w:r w:rsidRPr="00D4770B">
        <w:rPr>
          <w:sz w:val="27"/>
          <w:szCs w:val="27"/>
        </w:rPr>
        <w:t>тыс. руб.</w:t>
      </w:r>
    </w:p>
    <w:p w:rsidR="002458D2" w:rsidRPr="000A342C" w:rsidRDefault="002458D2" w:rsidP="003264D1">
      <w:pPr>
        <w:spacing w:line="240" w:lineRule="auto"/>
        <w:rPr>
          <w:bCs/>
          <w:sz w:val="26"/>
          <w:szCs w:val="26"/>
        </w:rPr>
      </w:pPr>
      <w:r>
        <w:rPr>
          <w:sz w:val="27"/>
          <w:szCs w:val="27"/>
        </w:rPr>
        <w:t>на п</w:t>
      </w:r>
      <w:r w:rsidRPr="000A342C">
        <w:rPr>
          <w:sz w:val="27"/>
          <w:szCs w:val="27"/>
        </w:rPr>
        <w:t>рочие межбюджетные трансферты общего характера</w:t>
      </w:r>
      <w:r>
        <w:rPr>
          <w:sz w:val="27"/>
          <w:szCs w:val="27"/>
        </w:rPr>
        <w:t xml:space="preserve"> (на реализацию инициативных проектов развития общественной инфраструктуры, на реконструкцию водопровода, на ремонт зданий, на изготовление технических планов водопроводных сетей, на благоустройство набережной, на ликвидацию несанкционированных свалок) в сумме </w:t>
      </w:r>
      <w:r>
        <w:rPr>
          <w:b/>
          <w:sz w:val="27"/>
          <w:szCs w:val="27"/>
        </w:rPr>
        <w:t>9226,5</w:t>
      </w:r>
      <w:r>
        <w:rPr>
          <w:sz w:val="27"/>
          <w:szCs w:val="27"/>
        </w:rPr>
        <w:t xml:space="preserve"> тыс. руб.</w:t>
      </w:r>
    </w:p>
    <w:p w:rsidR="000F3CA8" w:rsidRPr="000F3CA8" w:rsidRDefault="000F3CA8" w:rsidP="007C068A">
      <w:pPr>
        <w:pStyle w:val="a9"/>
        <w:rPr>
          <w:b/>
        </w:rPr>
      </w:pPr>
    </w:p>
    <w:p w:rsidR="000F3CA8" w:rsidRDefault="00EB1443" w:rsidP="007C068A">
      <w:pPr>
        <w:pStyle w:val="a9"/>
        <w:rPr>
          <w:i/>
        </w:rPr>
      </w:pPr>
      <w:r w:rsidRPr="006117E0">
        <w:rPr>
          <w:i/>
        </w:rPr>
        <w:t>Таблица №8</w:t>
      </w:r>
    </w:p>
    <w:p w:rsidR="0051618B" w:rsidRDefault="0051618B" w:rsidP="00DA16F5">
      <w:pPr>
        <w:spacing w:line="240" w:lineRule="auto"/>
        <w:ind w:firstLine="0"/>
        <w:jc w:val="center"/>
        <w:rPr>
          <w:b/>
          <w:bCs/>
          <w:color w:val="000000"/>
          <w:szCs w:val="28"/>
        </w:rPr>
      </w:pPr>
    </w:p>
    <w:p w:rsidR="00DA16F5" w:rsidRPr="00DA16F5" w:rsidRDefault="00DA16F5" w:rsidP="00DA16F5">
      <w:pPr>
        <w:spacing w:line="240" w:lineRule="auto"/>
        <w:ind w:firstLine="0"/>
        <w:jc w:val="center"/>
        <w:rPr>
          <w:color w:val="000000"/>
          <w:szCs w:val="28"/>
        </w:rPr>
      </w:pPr>
      <w:r w:rsidRPr="00DA16F5">
        <w:rPr>
          <w:b/>
          <w:bCs/>
          <w:color w:val="000000"/>
          <w:szCs w:val="28"/>
        </w:rPr>
        <w:t xml:space="preserve">Сведения об исполнении расходной части бюджета муниципального образования </w:t>
      </w:r>
      <w:proofErr w:type="spellStart"/>
      <w:r w:rsidRPr="00DA16F5">
        <w:rPr>
          <w:b/>
          <w:bCs/>
          <w:color w:val="000000"/>
          <w:szCs w:val="28"/>
        </w:rPr>
        <w:t>Тюменцевский</w:t>
      </w:r>
      <w:proofErr w:type="spellEnd"/>
      <w:r w:rsidRPr="00DA16F5">
        <w:rPr>
          <w:b/>
          <w:bCs/>
          <w:color w:val="000000"/>
          <w:szCs w:val="28"/>
        </w:rPr>
        <w:t xml:space="preserve"> район Алтайского края</w:t>
      </w:r>
      <w:r w:rsidRPr="00DA16F5">
        <w:rPr>
          <w:b/>
          <w:bCs/>
          <w:color w:val="000000"/>
          <w:szCs w:val="28"/>
        </w:rPr>
        <w:br/>
        <w:t>(по главным распоряди</w:t>
      </w:r>
      <w:r w:rsidR="00E35367">
        <w:rPr>
          <w:b/>
          <w:bCs/>
          <w:color w:val="000000"/>
          <w:szCs w:val="28"/>
        </w:rPr>
        <w:t>телям бюджетных средств) за 2022</w:t>
      </w:r>
      <w:r w:rsidRPr="00DA16F5">
        <w:rPr>
          <w:b/>
          <w:bCs/>
          <w:color w:val="000000"/>
          <w:szCs w:val="28"/>
        </w:rPr>
        <w:t xml:space="preserve"> год</w:t>
      </w:r>
    </w:p>
    <w:p w:rsidR="00D72CF6" w:rsidRDefault="00D72CF6" w:rsidP="00D72CF6">
      <w:pPr>
        <w:pStyle w:val="a9"/>
        <w:rPr>
          <w:rFonts w:eastAsiaTheme="minorHAnsi"/>
          <w:sz w:val="25"/>
          <w:szCs w:val="25"/>
          <w:lang w:eastAsia="en-US"/>
        </w:rPr>
      </w:pPr>
    </w:p>
    <w:tbl>
      <w:tblPr>
        <w:tblpPr w:leftFromText="180" w:rightFromText="180" w:vertAnchor="text" w:horzAnchor="margin" w:tblpXSpec="center" w:tblpY="-28"/>
        <w:tblW w:w="9512" w:type="dxa"/>
        <w:tblLook w:val="04A0"/>
      </w:tblPr>
      <w:tblGrid>
        <w:gridCol w:w="2945"/>
        <w:gridCol w:w="1320"/>
        <w:gridCol w:w="1354"/>
        <w:gridCol w:w="1208"/>
        <w:gridCol w:w="1394"/>
        <w:gridCol w:w="1291"/>
      </w:tblGrid>
      <w:tr w:rsidR="00F35931" w:rsidRPr="00E459F5" w:rsidTr="00D72CF6">
        <w:trPr>
          <w:trHeight w:val="520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AC" w:rsidRPr="00BF0277" w:rsidRDefault="00BF42AC" w:rsidP="00BF42AC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BF0277">
              <w:rPr>
                <w:b/>
                <w:sz w:val="20"/>
              </w:rPr>
              <w:t>Наименование главных распорядителей бюджетных средств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F42AC">
              <w:rPr>
                <w:b/>
                <w:color w:val="000000"/>
                <w:sz w:val="20"/>
              </w:rPr>
              <w:t>Утверждено решением о бюджете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F42AC">
              <w:rPr>
                <w:b/>
                <w:color w:val="000000"/>
                <w:sz w:val="20"/>
              </w:rPr>
              <w:t>Уточненные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F42AC">
              <w:rPr>
                <w:b/>
                <w:color w:val="000000"/>
                <w:sz w:val="20"/>
              </w:rPr>
              <w:t>Исполнено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F42AC">
              <w:rPr>
                <w:b/>
                <w:color w:val="000000"/>
                <w:sz w:val="20"/>
              </w:rPr>
              <w:t>Отклонение исполнения от уточненного плана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F42AC">
              <w:rPr>
                <w:b/>
                <w:color w:val="000000"/>
                <w:sz w:val="20"/>
              </w:rPr>
              <w:t>%</w:t>
            </w:r>
          </w:p>
        </w:tc>
      </w:tr>
      <w:tr w:rsidR="00F35931" w:rsidRPr="00E459F5" w:rsidTr="00D72CF6">
        <w:trPr>
          <w:trHeight w:val="243"/>
        </w:trPr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C" w:rsidRPr="00BF0277" w:rsidRDefault="00BF42AC" w:rsidP="00BF42A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F42AC">
              <w:rPr>
                <w:b/>
                <w:color w:val="000000"/>
                <w:sz w:val="20"/>
              </w:rPr>
              <w:t>бюджетные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BF42AC">
              <w:rPr>
                <w:b/>
                <w:color w:val="000000"/>
                <w:sz w:val="20"/>
              </w:rPr>
              <w:t>исполнения</w:t>
            </w:r>
          </w:p>
        </w:tc>
      </w:tr>
      <w:tr w:rsidR="00F35931" w:rsidRPr="00E459F5" w:rsidTr="00D72CF6">
        <w:trPr>
          <w:trHeight w:val="243"/>
        </w:trPr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C" w:rsidRPr="00BF0277" w:rsidRDefault="00BF42AC" w:rsidP="00BF42A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AC" w:rsidRPr="005C2BC8" w:rsidRDefault="00BF42AC" w:rsidP="00BF42A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</w:rPr>
            </w:pPr>
            <w:r w:rsidRPr="005C2BC8">
              <w:rPr>
                <w:b/>
                <w:color w:val="000000"/>
                <w:sz w:val="20"/>
              </w:rPr>
              <w:t>назначения</w:t>
            </w: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42AC" w:rsidRPr="00BF42AC" w:rsidRDefault="00BF42AC" w:rsidP="00BF42AC">
            <w:pPr>
              <w:spacing w:line="240" w:lineRule="auto"/>
              <w:ind w:firstLine="0"/>
              <w:jc w:val="left"/>
              <w:rPr>
                <w:rFonts w:ascii="Calibri" w:hAnsi="Calibri"/>
                <w:color w:val="000000"/>
                <w:sz w:val="20"/>
              </w:rPr>
            </w:pPr>
            <w:r w:rsidRPr="00BF42AC">
              <w:rPr>
                <w:rFonts w:ascii="Calibri" w:hAnsi="Calibri"/>
                <w:color w:val="000000"/>
                <w:sz w:val="20"/>
              </w:rPr>
              <w:t> </w:t>
            </w:r>
          </w:p>
        </w:tc>
      </w:tr>
      <w:tr w:rsidR="00F35931" w:rsidRPr="00E459F5" w:rsidTr="00D72CF6">
        <w:trPr>
          <w:trHeight w:val="722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C" w:rsidRPr="00BF0277" w:rsidRDefault="00BF42AC" w:rsidP="00BF42A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BF0277">
              <w:rPr>
                <w:b/>
                <w:color w:val="000000"/>
                <w:sz w:val="20"/>
              </w:rPr>
              <w:t xml:space="preserve">Комитет по культуре и делам молодежи Администрации </w:t>
            </w:r>
            <w:proofErr w:type="spellStart"/>
            <w:r w:rsidRPr="00BF0277">
              <w:rPr>
                <w:b/>
                <w:color w:val="000000"/>
                <w:sz w:val="20"/>
              </w:rPr>
              <w:t>Тюменцевского</w:t>
            </w:r>
            <w:proofErr w:type="spellEnd"/>
            <w:r w:rsidRPr="00BF0277">
              <w:rPr>
                <w:b/>
                <w:color w:val="000000"/>
                <w:sz w:val="20"/>
              </w:rPr>
              <w:t xml:space="preserve"> района Алтайского края </w:t>
            </w:r>
            <w:r w:rsidR="00C62EAA">
              <w:rPr>
                <w:b/>
                <w:color w:val="000000"/>
                <w:sz w:val="20"/>
              </w:rPr>
              <w:t>(057)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274578" w:rsidRDefault="00DB3AB6" w:rsidP="00BF42AC">
            <w:pPr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 w:rsidRPr="00DB3AB6">
              <w:rPr>
                <w:sz w:val="20"/>
              </w:rPr>
              <w:t>33517,2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274578" w:rsidRDefault="00330D63" w:rsidP="00BF42AC">
            <w:pPr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 w:rsidRPr="00330D63">
              <w:rPr>
                <w:sz w:val="20"/>
              </w:rPr>
              <w:t>51630,5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274578" w:rsidRDefault="00274578" w:rsidP="00BF42AC">
            <w:pPr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 w:rsidRPr="00274578">
              <w:rPr>
                <w:sz w:val="20"/>
              </w:rPr>
              <w:t>516</w:t>
            </w:r>
            <w:r w:rsidR="006771F7">
              <w:rPr>
                <w:sz w:val="20"/>
              </w:rPr>
              <w:t>03,5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53000F" w:rsidRDefault="0053000F" w:rsidP="00BF42A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3000F">
              <w:rPr>
                <w:color w:val="000000"/>
                <w:sz w:val="20"/>
              </w:rPr>
              <w:t>-27,0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53000F" w:rsidRDefault="0053000F" w:rsidP="00BF42A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53000F">
              <w:rPr>
                <w:color w:val="000000"/>
                <w:sz w:val="20"/>
              </w:rPr>
              <w:t>99,9</w:t>
            </w:r>
          </w:p>
        </w:tc>
      </w:tr>
      <w:tr w:rsidR="00F35931" w:rsidRPr="00E459F5" w:rsidTr="00D72CF6">
        <w:trPr>
          <w:trHeight w:val="48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C" w:rsidRPr="00BF0277" w:rsidRDefault="00BF42AC" w:rsidP="00BF42A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BF0277">
              <w:rPr>
                <w:b/>
                <w:color w:val="000000"/>
                <w:sz w:val="20"/>
              </w:rPr>
              <w:t xml:space="preserve">Комитет Администрации </w:t>
            </w:r>
            <w:proofErr w:type="spellStart"/>
            <w:r w:rsidRPr="00BF0277">
              <w:rPr>
                <w:b/>
                <w:color w:val="000000"/>
                <w:sz w:val="20"/>
              </w:rPr>
              <w:t>Тюменцевского</w:t>
            </w:r>
            <w:proofErr w:type="spellEnd"/>
            <w:r w:rsidRPr="00BF0277">
              <w:rPr>
                <w:b/>
                <w:color w:val="000000"/>
                <w:sz w:val="20"/>
              </w:rPr>
              <w:t xml:space="preserve"> района по образованию Алтайского края</w:t>
            </w:r>
            <w:r w:rsidR="00C62EAA">
              <w:rPr>
                <w:b/>
                <w:color w:val="000000"/>
                <w:sz w:val="20"/>
              </w:rPr>
              <w:t xml:space="preserve"> (074)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274578" w:rsidRDefault="00DB3AB6" w:rsidP="00BF42AC">
            <w:pPr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 w:rsidRPr="00DB3AB6">
              <w:rPr>
                <w:sz w:val="20"/>
              </w:rPr>
              <w:t>256168,0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274578" w:rsidRDefault="00330D63" w:rsidP="00BF42AC">
            <w:pPr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 w:rsidRPr="00330D63">
              <w:rPr>
                <w:sz w:val="20"/>
              </w:rPr>
              <w:t>293558,8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274578" w:rsidRDefault="00330D63" w:rsidP="00BF42AC">
            <w:pPr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284933,2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330D63" w:rsidRDefault="0053000F" w:rsidP="00BF42A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-8625,6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330D63" w:rsidRDefault="0053000F" w:rsidP="00BF42A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97,1</w:t>
            </w:r>
          </w:p>
        </w:tc>
      </w:tr>
      <w:tr w:rsidR="00F35931" w:rsidRPr="00E459F5" w:rsidTr="00D72CF6">
        <w:trPr>
          <w:trHeight w:val="728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42AC" w:rsidRPr="00BF0277" w:rsidRDefault="00BF42AC" w:rsidP="00BF42A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BF0277">
              <w:rPr>
                <w:b/>
                <w:color w:val="000000"/>
                <w:sz w:val="20"/>
              </w:rPr>
              <w:t xml:space="preserve">Комитет по финансам, налоговой и кредитной политике Администрации </w:t>
            </w:r>
            <w:proofErr w:type="spellStart"/>
            <w:r w:rsidRPr="00BF0277">
              <w:rPr>
                <w:b/>
                <w:color w:val="000000"/>
                <w:sz w:val="20"/>
              </w:rPr>
              <w:t>Тюменцевского</w:t>
            </w:r>
            <w:proofErr w:type="spellEnd"/>
            <w:r w:rsidRPr="00BF0277">
              <w:rPr>
                <w:b/>
                <w:color w:val="000000"/>
                <w:sz w:val="20"/>
              </w:rPr>
              <w:t xml:space="preserve"> района </w:t>
            </w:r>
            <w:r w:rsidR="00C62EAA">
              <w:rPr>
                <w:b/>
                <w:color w:val="000000"/>
                <w:sz w:val="20"/>
              </w:rPr>
              <w:t xml:space="preserve"> (092)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274578" w:rsidRDefault="00DB3AB6" w:rsidP="00BF42AC">
            <w:pPr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 w:rsidRPr="00DB3AB6">
              <w:rPr>
                <w:sz w:val="20"/>
              </w:rPr>
              <w:t>24433,1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330D63" w:rsidRDefault="00330D63" w:rsidP="00BF42A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30D63">
              <w:rPr>
                <w:sz w:val="20"/>
              </w:rPr>
              <w:t>47522,6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330D63" w:rsidRDefault="00330D63" w:rsidP="00BF42A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46857,2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330D63" w:rsidRDefault="0053000F" w:rsidP="00BF42A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-665,4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330D63" w:rsidRDefault="0053000F" w:rsidP="00BF42A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98,6</w:t>
            </w:r>
          </w:p>
        </w:tc>
      </w:tr>
      <w:tr w:rsidR="00F35CA7" w:rsidRPr="00E459F5" w:rsidTr="00D72CF6">
        <w:trPr>
          <w:trHeight w:val="728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CA7" w:rsidRPr="00BF0277" w:rsidRDefault="00F35CA7" w:rsidP="00BF42A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BF0277">
              <w:rPr>
                <w:b/>
                <w:color w:val="000000"/>
                <w:sz w:val="20"/>
              </w:rPr>
              <w:t xml:space="preserve">Администрация </w:t>
            </w:r>
            <w:proofErr w:type="spellStart"/>
            <w:r w:rsidRPr="00BF0277">
              <w:rPr>
                <w:b/>
                <w:color w:val="000000"/>
                <w:sz w:val="20"/>
              </w:rPr>
              <w:t>Тюменцевского</w:t>
            </w:r>
            <w:proofErr w:type="spellEnd"/>
            <w:r w:rsidRPr="00BF0277">
              <w:rPr>
                <w:b/>
                <w:color w:val="000000"/>
                <w:sz w:val="20"/>
              </w:rPr>
              <w:t xml:space="preserve"> района Алтайского края</w:t>
            </w:r>
            <w:r w:rsidR="00C62EAA">
              <w:rPr>
                <w:b/>
                <w:color w:val="000000"/>
                <w:sz w:val="20"/>
              </w:rPr>
              <w:t xml:space="preserve"> (303)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CA7" w:rsidRPr="00274578" w:rsidRDefault="00DB3AB6" w:rsidP="00BF42AC">
            <w:pPr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53188,2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CA7" w:rsidRPr="00274578" w:rsidRDefault="00330D63" w:rsidP="00BF42AC">
            <w:pPr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 w:rsidRPr="00330D63">
              <w:rPr>
                <w:sz w:val="20"/>
              </w:rPr>
              <w:t>83523,9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CA7" w:rsidRPr="00274578" w:rsidRDefault="00330D63" w:rsidP="00BF42AC">
            <w:pPr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 w:rsidRPr="00330D63">
              <w:rPr>
                <w:sz w:val="20"/>
              </w:rPr>
              <w:t>72788,8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CA7" w:rsidRPr="00274578" w:rsidRDefault="0053000F" w:rsidP="00BF42AC">
            <w:pPr>
              <w:spacing w:line="240" w:lineRule="auto"/>
              <w:ind w:firstLine="0"/>
              <w:jc w:val="center"/>
              <w:rPr>
                <w:color w:val="000000"/>
                <w:sz w:val="20"/>
                <w:highlight w:val="yellow"/>
              </w:rPr>
            </w:pPr>
            <w:r w:rsidRPr="0053000F">
              <w:rPr>
                <w:color w:val="000000"/>
                <w:sz w:val="20"/>
              </w:rPr>
              <w:t>-10735,1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CA7" w:rsidRPr="00274578" w:rsidRDefault="0053000F" w:rsidP="00BF42AC">
            <w:pPr>
              <w:spacing w:line="240" w:lineRule="auto"/>
              <w:ind w:firstLine="0"/>
              <w:jc w:val="center"/>
              <w:rPr>
                <w:color w:val="000000"/>
                <w:sz w:val="20"/>
                <w:highlight w:val="yellow"/>
              </w:rPr>
            </w:pPr>
            <w:r w:rsidRPr="0053000F">
              <w:rPr>
                <w:color w:val="000000"/>
                <w:sz w:val="20"/>
              </w:rPr>
              <w:t>87,1</w:t>
            </w:r>
          </w:p>
        </w:tc>
      </w:tr>
      <w:tr w:rsidR="00F35931" w:rsidRPr="00E459F5" w:rsidTr="00D72CF6">
        <w:trPr>
          <w:trHeight w:val="485"/>
        </w:trPr>
        <w:tc>
          <w:tcPr>
            <w:tcW w:w="2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F42AC" w:rsidRPr="00BF0277" w:rsidRDefault="00F35CA7" w:rsidP="00BF42AC">
            <w:pPr>
              <w:spacing w:line="240" w:lineRule="auto"/>
              <w:ind w:firstLine="0"/>
              <w:jc w:val="left"/>
              <w:rPr>
                <w:b/>
                <w:color w:val="000000"/>
                <w:sz w:val="20"/>
              </w:rPr>
            </w:pPr>
            <w:r w:rsidRPr="00BF0277">
              <w:rPr>
                <w:b/>
                <w:color w:val="000000"/>
                <w:sz w:val="20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274578" w:rsidRDefault="00B5129D" w:rsidP="00BF42AC">
            <w:pPr>
              <w:spacing w:line="240" w:lineRule="auto"/>
              <w:ind w:firstLine="0"/>
              <w:jc w:val="center"/>
              <w:rPr>
                <w:b/>
                <w:sz w:val="20"/>
                <w:highlight w:val="yellow"/>
              </w:rPr>
            </w:pPr>
            <w:r w:rsidRPr="00B5129D">
              <w:rPr>
                <w:b/>
                <w:sz w:val="20"/>
              </w:rPr>
              <w:t>367306,5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274578" w:rsidRDefault="00E71407" w:rsidP="00BF42AC">
            <w:pPr>
              <w:spacing w:line="240" w:lineRule="auto"/>
              <w:ind w:firstLine="0"/>
              <w:jc w:val="center"/>
              <w:rPr>
                <w:b/>
                <w:sz w:val="20"/>
                <w:highlight w:val="yellow"/>
              </w:rPr>
            </w:pPr>
            <w:r w:rsidRPr="00E71407">
              <w:rPr>
                <w:b/>
                <w:sz w:val="20"/>
              </w:rPr>
              <w:t>476235,9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E71407" w:rsidRDefault="00E71407" w:rsidP="00BF42AC">
            <w:pPr>
              <w:spacing w:line="240" w:lineRule="auto"/>
              <w:ind w:firstLine="0"/>
              <w:jc w:val="center"/>
              <w:rPr>
                <w:b/>
                <w:sz w:val="20"/>
                <w:highlight w:val="yellow"/>
              </w:rPr>
            </w:pPr>
            <w:r w:rsidRPr="00E71407">
              <w:rPr>
                <w:b/>
                <w:sz w:val="20"/>
              </w:rPr>
              <w:t>456182,7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274578" w:rsidRDefault="0053000F" w:rsidP="00BF42A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highlight w:val="yellow"/>
              </w:rPr>
            </w:pPr>
            <w:r w:rsidRPr="0053000F">
              <w:rPr>
                <w:b/>
                <w:color w:val="000000"/>
                <w:sz w:val="20"/>
              </w:rPr>
              <w:t>-20053,2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42AC" w:rsidRPr="00274578" w:rsidRDefault="0053000F" w:rsidP="00BF42AC">
            <w:pPr>
              <w:spacing w:line="240" w:lineRule="auto"/>
              <w:ind w:firstLine="0"/>
              <w:jc w:val="center"/>
              <w:rPr>
                <w:b/>
                <w:color w:val="000000"/>
                <w:sz w:val="20"/>
                <w:highlight w:val="yellow"/>
              </w:rPr>
            </w:pPr>
            <w:r w:rsidRPr="0053000F">
              <w:rPr>
                <w:b/>
                <w:color w:val="000000"/>
                <w:sz w:val="20"/>
              </w:rPr>
              <w:t>95,8</w:t>
            </w:r>
          </w:p>
        </w:tc>
      </w:tr>
      <w:tr w:rsidR="00F35CA7" w:rsidRPr="00E459F5" w:rsidTr="00D72CF6">
        <w:trPr>
          <w:trHeight w:val="485"/>
        </w:trPr>
        <w:tc>
          <w:tcPr>
            <w:tcW w:w="2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5CA7" w:rsidRPr="00BF42AC" w:rsidRDefault="00F35CA7" w:rsidP="00BF42AC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CA7" w:rsidRPr="00BF42AC" w:rsidRDefault="00F35CA7" w:rsidP="00BF42AC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CA7" w:rsidRPr="00BF42AC" w:rsidRDefault="00F35CA7" w:rsidP="00BF42AC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CA7" w:rsidRPr="00BF42AC" w:rsidRDefault="00F35CA7" w:rsidP="00BF42AC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CA7" w:rsidRPr="00BF42AC" w:rsidRDefault="00F35CA7" w:rsidP="00BF42A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CA7" w:rsidRPr="00BF42AC" w:rsidRDefault="00F35CA7" w:rsidP="00BF42A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</w:tbl>
    <w:p w:rsidR="00BF42AC" w:rsidRDefault="00D72CF6" w:rsidP="007C068A">
      <w:pPr>
        <w:pStyle w:val="a9"/>
        <w:rPr>
          <w:i/>
        </w:rPr>
      </w:pPr>
      <w:r w:rsidRPr="00D72CF6">
        <w:rPr>
          <w:rFonts w:eastAsiaTheme="minorHAnsi"/>
          <w:lang w:eastAsia="en-US"/>
        </w:rPr>
        <w:t>Проведенным ана</w:t>
      </w:r>
      <w:r>
        <w:rPr>
          <w:rFonts w:eastAsiaTheme="minorHAnsi"/>
          <w:lang w:eastAsia="en-US"/>
        </w:rPr>
        <w:t>лизом исполнения бюджета за 2022</w:t>
      </w:r>
      <w:r w:rsidRPr="00D72CF6">
        <w:rPr>
          <w:rFonts w:eastAsiaTheme="minorHAnsi"/>
          <w:lang w:eastAsia="en-US"/>
        </w:rPr>
        <w:t xml:space="preserve"> год в разрезе ведомственной</w:t>
      </w:r>
      <w:r>
        <w:rPr>
          <w:rFonts w:eastAsiaTheme="minorHAnsi"/>
          <w:lang w:eastAsia="en-US"/>
        </w:rPr>
        <w:t xml:space="preserve"> </w:t>
      </w:r>
      <w:r w:rsidRPr="00D72CF6">
        <w:rPr>
          <w:rFonts w:eastAsiaTheme="minorHAnsi"/>
          <w:lang w:eastAsia="en-US"/>
        </w:rPr>
        <w:t>структуры расходов установлено, что самое низкое освоение бюджетных сре</w:t>
      </w:r>
      <w:proofErr w:type="gramStart"/>
      <w:r w:rsidRPr="00D72CF6">
        <w:rPr>
          <w:rFonts w:eastAsiaTheme="minorHAnsi"/>
          <w:lang w:eastAsia="en-US"/>
        </w:rPr>
        <w:t>дств</w:t>
      </w:r>
      <w:r>
        <w:rPr>
          <w:rFonts w:eastAsiaTheme="minorHAnsi"/>
          <w:lang w:eastAsia="en-US"/>
        </w:rPr>
        <w:t xml:space="preserve"> </w:t>
      </w:r>
      <w:r w:rsidRPr="00D72CF6">
        <w:rPr>
          <w:rFonts w:eastAsiaTheme="minorHAnsi"/>
          <w:lang w:eastAsia="en-US"/>
        </w:rPr>
        <w:t>сл</w:t>
      </w:r>
      <w:proofErr w:type="gramEnd"/>
      <w:r w:rsidRPr="00D72CF6">
        <w:rPr>
          <w:rFonts w:eastAsiaTheme="minorHAnsi"/>
          <w:lang w:eastAsia="en-US"/>
        </w:rPr>
        <w:t>ожилось по</w:t>
      </w:r>
      <w:r>
        <w:rPr>
          <w:rFonts w:eastAsiaTheme="minorHAnsi"/>
          <w:lang w:eastAsia="en-US"/>
        </w:rPr>
        <w:t xml:space="preserve"> Администрации </w:t>
      </w:r>
      <w:proofErr w:type="spellStart"/>
      <w:r>
        <w:rPr>
          <w:rFonts w:eastAsiaTheme="minorHAnsi"/>
          <w:lang w:eastAsia="en-US"/>
        </w:rPr>
        <w:t>Тюменцевского</w:t>
      </w:r>
      <w:proofErr w:type="spellEnd"/>
      <w:r>
        <w:rPr>
          <w:rFonts w:eastAsiaTheme="minorHAnsi"/>
          <w:lang w:eastAsia="en-US"/>
        </w:rPr>
        <w:t xml:space="preserve"> района Алтайского края 87,1%.</w:t>
      </w:r>
      <w:r w:rsidRPr="00D72CF6">
        <w:rPr>
          <w:rFonts w:eastAsiaTheme="minorHAnsi"/>
          <w:lang w:eastAsia="en-US"/>
        </w:rPr>
        <w:t xml:space="preserve"> </w:t>
      </w:r>
    </w:p>
    <w:p w:rsidR="007C068A" w:rsidRPr="007C068A" w:rsidRDefault="007C068A" w:rsidP="007C068A">
      <w:pPr>
        <w:pStyle w:val="a9"/>
        <w:rPr>
          <w:i/>
        </w:rPr>
      </w:pPr>
      <w:r w:rsidRPr="007C068A">
        <w:rPr>
          <w:i/>
        </w:rPr>
        <w:t xml:space="preserve">                 </w:t>
      </w:r>
    </w:p>
    <w:p w:rsidR="007C068A" w:rsidRPr="007C068A" w:rsidRDefault="0071176F" w:rsidP="007C068A">
      <w:pPr>
        <w:widowControl w:val="0"/>
        <w:tabs>
          <w:tab w:val="left" w:pos="284"/>
        </w:tabs>
        <w:autoSpaceDE w:val="0"/>
        <w:autoSpaceDN w:val="0"/>
        <w:adjustRightInd w:val="0"/>
        <w:rPr>
          <w:b/>
          <w:bCs/>
          <w:szCs w:val="28"/>
        </w:rPr>
      </w:pPr>
      <w:r w:rsidRPr="00435AE8">
        <w:rPr>
          <w:b/>
          <w:bCs/>
          <w:szCs w:val="28"/>
        </w:rPr>
        <w:t>5</w:t>
      </w:r>
      <w:r w:rsidR="007C068A" w:rsidRPr="00435AE8">
        <w:rPr>
          <w:b/>
          <w:bCs/>
          <w:szCs w:val="28"/>
        </w:rPr>
        <w:t>. Анализ исполнен</w:t>
      </w:r>
      <w:r w:rsidR="00CB7365">
        <w:rPr>
          <w:b/>
          <w:bCs/>
          <w:szCs w:val="28"/>
        </w:rPr>
        <w:t>ия муниципальных программ в 2022</w:t>
      </w:r>
      <w:r w:rsidR="007C068A" w:rsidRPr="00435AE8">
        <w:rPr>
          <w:b/>
          <w:bCs/>
          <w:szCs w:val="28"/>
        </w:rPr>
        <w:t xml:space="preserve"> году.</w:t>
      </w:r>
    </w:p>
    <w:p w:rsidR="0071176F" w:rsidRDefault="007C068A" w:rsidP="007C068A">
      <w:pPr>
        <w:pStyle w:val="a9"/>
      </w:pPr>
      <w:r w:rsidRPr="007C068A">
        <w:t>В соответствии с требованиями бюджетного законодательства  р</w:t>
      </w:r>
      <w:r w:rsidR="00CB7365">
        <w:t>асходная часть  бюджета на  2022</w:t>
      </w:r>
      <w:r w:rsidR="00FC666A">
        <w:t xml:space="preserve"> год сформирована посредство</w:t>
      </w:r>
      <w:r w:rsidRPr="007C068A">
        <w:t xml:space="preserve">м </w:t>
      </w:r>
      <w:r w:rsidRPr="007C068A">
        <w:lastRenderedPageBreak/>
        <w:t xml:space="preserve">реализации программного подхода к управлению бюджетными расходами на основе </w:t>
      </w:r>
      <w:r w:rsidR="00CB7365">
        <w:t>13</w:t>
      </w:r>
      <w:r w:rsidRPr="007C068A">
        <w:t xml:space="preserve"> муниципальных программ. </w:t>
      </w:r>
    </w:p>
    <w:p w:rsidR="007C068A" w:rsidRDefault="007C068A" w:rsidP="007C068A">
      <w:pPr>
        <w:pStyle w:val="a9"/>
        <w:rPr>
          <w:b/>
        </w:rPr>
      </w:pPr>
      <w:r>
        <w:t>На реализацию программной части районного бюджета предусмотрены   бюджетные асс</w:t>
      </w:r>
      <w:r w:rsidR="00422BD0">
        <w:t>игнова</w:t>
      </w:r>
      <w:r w:rsidR="00AC2FE4">
        <w:t xml:space="preserve">ния в </w:t>
      </w:r>
      <w:r w:rsidR="00AC2FE4" w:rsidRPr="00435AE8">
        <w:t xml:space="preserve">размере  </w:t>
      </w:r>
      <w:r w:rsidR="00627E7C">
        <w:rPr>
          <w:szCs w:val="28"/>
        </w:rPr>
        <w:t>288254,6</w:t>
      </w:r>
      <w:r>
        <w:t xml:space="preserve"> тыс. руб. </w:t>
      </w:r>
    </w:p>
    <w:p w:rsidR="007C068A" w:rsidRDefault="007C068A" w:rsidP="006A08C1">
      <w:pPr>
        <w:pStyle w:val="a9"/>
      </w:pPr>
      <w:r>
        <w:t xml:space="preserve">       </w:t>
      </w:r>
      <w:r w:rsidRPr="00CC2494">
        <w:t>Исполнение</w:t>
      </w:r>
      <w:r>
        <w:t xml:space="preserve"> бюджета </w:t>
      </w:r>
      <w:r w:rsidRPr="00CC2494">
        <w:t>по муниципальным программам</w:t>
      </w:r>
      <w:r w:rsidR="0060233C">
        <w:t xml:space="preserve"> составляет </w:t>
      </w:r>
      <w:r w:rsidR="00627E7C" w:rsidRPr="00397F3D">
        <w:rPr>
          <w:b/>
          <w:szCs w:val="28"/>
        </w:rPr>
        <w:t>280184,4</w:t>
      </w:r>
      <w:r>
        <w:t xml:space="preserve"> тыс. руб.</w:t>
      </w:r>
      <w:r w:rsidR="008E32A7">
        <w:t xml:space="preserve"> или </w:t>
      </w:r>
      <w:r w:rsidR="00627E7C">
        <w:t xml:space="preserve">97,2 </w:t>
      </w:r>
      <w:r>
        <w:t xml:space="preserve">% от уточненного плана года.     </w:t>
      </w:r>
    </w:p>
    <w:p w:rsidR="00DE3FF5" w:rsidRDefault="007C068A" w:rsidP="00DE3FF5">
      <w:pPr>
        <w:pStyle w:val="a9"/>
        <w:rPr>
          <w:b/>
        </w:rPr>
      </w:pPr>
      <w:r>
        <w:t xml:space="preserve">         </w:t>
      </w:r>
      <w:r w:rsidR="00DE3FF5">
        <w:t>Доля муниципальных программ в общем</w:t>
      </w:r>
      <w:r w:rsidR="00CB7365">
        <w:t xml:space="preserve"> объеме расходов бюджета на 2022</w:t>
      </w:r>
      <w:r w:rsidR="00DE3FF5">
        <w:t xml:space="preserve"> год – </w:t>
      </w:r>
      <w:r w:rsidR="00627E7C">
        <w:t>61,4</w:t>
      </w:r>
      <w:r w:rsidR="00DE3FF5" w:rsidRPr="00DE3FF5">
        <w:t xml:space="preserve"> %.</w:t>
      </w:r>
      <w:r w:rsidR="00DE3FF5" w:rsidRPr="00955F7A">
        <w:t xml:space="preserve"> </w:t>
      </w:r>
    </w:p>
    <w:p w:rsidR="00CF232F" w:rsidRDefault="00CF232F" w:rsidP="006A08C1">
      <w:pPr>
        <w:pStyle w:val="Default"/>
      </w:pPr>
    </w:p>
    <w:tbl>
      <w:tblPr>
        <w:tblW w:w="9930" w:type="dxa"/>
        <w:jc w:val="center"/>
        <w:tblInd w:w="108" w:type="dxa"/>
        <w:tblLayout w:type="fixed"/>
        <w:tblLook w:val="04A0"/>
      </w:tblPr>
      <w:tblGrid>
        <w:gridCol w:w="4116"/>
        <w:gridCol w:w="1004"/>
        <w:gridCol w:w="1548"/>
        <w:gridCol w:w="1275"/>
        <w:gridCol w:w="1276"/>
        <w:gridCol w:w="711"/>
      </w:tblGrid>
      <w:tr w:rsidR="0055742E" w:rsidTr="004E7AA3">
        <w:trPr>
          <w:trHeight w:val="586"/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Наименования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Целевая статья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Утверждено Решением о бюджете на 2022 г.</w:t>
            </w:r>
          </w:p>
          <w:p w:rsidR="0055742E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№270 от 24.12.2021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Уточненные №38 от 27.12.222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Исполнено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%</w:t>
            </w:r>
          </w:p>
          <w:p w:rsidR="0055742E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исполнения</w:t>
            </w:r>
          </w:p>
        </w:tc>
      </w:tr>
      <w:tr w:rsidR="0055742E" w:rsidTr="004E7AA3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1.Муниципальная программа </w:t>
            </w:r>
            <w:proofErr w:type="spellStart"/>
            <w:r>
              <w:rPr>
                <w:b w:val="0"/>
                <w:sz w:val="20"/>
                <w:szCs w:val="20"/>
              </w:rPr>
              <w:t>Тюменцевского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района "Профилактика преступлений и иных правонарушений в </w:t>
            </w:r>
            <w:proofErr w:type="spellStart"/>
            <w:r>
              <w:rPr>
                <w:b w:val="0"/>
                <w:sz w:val="20"/>
                <w:szCs w:val="20"/>
              </w:rPr>
              <w:t>Тюменцевском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районе" на 2022-2026 годы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11 0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Pr="001916ED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 w:rsidRPr="001916ED">
              <w:rPr>
                <w:b w:val="0"/>
                <w:color w:val="000000"/>
                <w:sz w:val="20"/>
                <w:szCs w:val="20"/>
              </w:rPr>
              <w:t>319,1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319,0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55742E" w:rsidTr="004E7AA3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Pr="00D42EB6" w:rsidRDefault="0055742E" w:rsidP="004E7AA3">
            <w:pPr>
              <w:pStyle w:val="a4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  <w:r w:rsidRPr="00D42EB6">
              <w:rPr>
                <w:b w:val="0"/>
                <w:sz w:val="20"/>
                <w:szCs w:val="20"/>
              </w:rPr>
              <w:t xml:space="preserve">Муниципальная программа "Обеспечение жильем молодых семей в </w:t>
            </w:r>
            <w:proofErr w:type="spellStart"/>
            <w:r w:rsidRPr="00D42EB6">
              <w:rPr>
                <w:b w:val="0"/>
                <w:sz w:val="20"/>
                <w:szCs w:val="20"/>
              </w:rPr>
              <w:t>Тюменцевском</w:t>
            </w:r>
            <w:proofErr w:type="spellEnd"/>
            <w:r w:rsidRPr="00D42EB6">
              <w:rPr>
                <w:b w:val="0"/>
                <w:sz w:val="20"/>
                <w:szCs w:val="20"/>
              </w:rPr>
              <w:t xml:space="preserve"> районе Алтайского края" на 2021-2025 годы</w:t>
            </w:r>
          </w:p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14 0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1359,7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Pr="001916ED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 w:rsidRPr="001916ED">
              <w:rPr>
                <w:b w:val="0"/>
                <w:color w:val="000000"/>
                <w:sz w:val="20"/>
                <w:szCs w:val="20"/>
              </w:rPr>
              <w:t>1157,8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1157,8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55742E" w:rsidTr="004E7AA3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Pr="00624007" w:rsidRDefault="0055742E" w:rsidP="004E7AA3">
            <w:pPr>
              <w:pStyle w:val="a4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</w:t>
            </w:r>
            <w:r w:rsidRPr="00624007">
              <w:rPr>
                <w:b w:val="0"/>
                <w:sz w:val="20"/>
                <w:szCs w:val="20"/>
              </w:rPr>
              <w:t xml:space="preserve">Муниципальная программа в области защиты населения и территорий от чрезвычайных ситуаций, обеспечения пожарной безопасности и безопасности людей на водных объектах (в области финансирования мероприятий по защите населения и территорий от чрезвычайных ситуаций) </w:t>
            </w:r>
            <w:proofErr w:type="spellStart"/>
            <w:r w:rsidRPr="00624007">
              <w:rPr>
                <w:b w:val="0"/>
                <w:sz w:val="20"/>
                <w:szCs w:val="20"/>
              </w:rPr>
              <w:t>Тюменцевского</w:t>
            </w:r>
            <w:proofErr w:type="spellEnd"/>
            <w:r w:rsidRPr="00624007">
              <w:rPr>
                <w:b w:val="0"/>
                <w:sz w:val="20"/>
                <w:szCs w:val="20"/>
              </w:rPr>
              <w:t xml:space="preserve"> района Алтайского края </w:t>
            </w:r>
          </w:p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16 0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526,0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627E7C" w:rsidRDefault="00627E7C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467,1</w:t>
            </w:r>
          </w:p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Pr="001916ED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467,1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55742E" w:rsidTr="004E7AA3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Pr="00F42706" w:rsidRDefault="0055742E" w:rsidP="004E7AA3">
            <w:pPr>
              <w:pStyle w:val="a4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</w:t>
            </w:r>
            <w:r w:rsidRPr="00F42706">
              <w:rPr>
                <w:b w:val="0"/>
                <w:sz w:val="20"/>
                <w:szCs w:val="20"/>
              </w:rPr>
              <w:t xml:space="preserve">Муниципальная программа "Финансовое оздоровление муниципального унитарного предприятия "Коммунальщик" </w:t>
            </w:r>
            <w:proofErr w:type="spellStart"/>
            <w:r w:rsidRPr="00F42706">
              <w:rPr>
                <w:b w:val="0"/>
                <w:sz w:val="20"/>
                <w:szCs w:val="20"/>
              </w:rPr>
              <w:t>Тюменцевского</w:t>
            </w:r>
            <w:proofErr w:type="spellEnd"/>
            <w:r w:rsidRPr="00F42706">
              <w:rPr>
                <w:b w:val="0"/>
                <w:sz w:val="20"/>
                <w:szCs w:val="20"/>
              </w:rPr>
              <w:t xml:space="preserve"> района в 2021-2022г"</w:t>
            </w:r>
          </w:p>
          <w:p w:rsidR="0055742E" w:rsidRPr="00624007" w:rsidRDefault="0055742E" w:rsidP="004E7AA3">
            <w:pPr>
              <w:pStyle w:val="a4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24 0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Pr="001916ED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 w:rsidRPr="001916ED">
              <w:rPr>
                <w:b w:val="0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55742E" w:rsidTr="004E7AA3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Pr="0046289C" w:rsidRDefault="0055742E" w:rsidP="004E7AA3">
            <w:pPr>
              <w:pStyle w:val="a4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</w:t>
            </w:r>
            <w:r w:rsidRPr="0046289C">
              <w:rPr>
                <w:b w:val="0"/>
                <w:sz w:val="20"/>
                <w:szCs w:val="20"/>
              </w:rPr>
              <w:t xml:space="preserve">Муниципальная программа «Профилактика терроризма и экстремизма  в  </w:t>
            </w:r>
            <w:proofErr w:type="spellStart"/>
            <w:r w:rsidRPr="0046289C">
              <w:rPr>
                <w:b w:val="0"/>
                <w:sz w:val="20"/>
                <w:szCs w:val="20"/>
              </w:rPr>
              <w:t>Тюменцевском</w:t>
            </w:r>
            <w:proofErr w:type="spellEnd"/>
            <w:r w:rsidRPr="0046289C">
              <w:rPr>
                <w:b w:val="0"/>
                <w:sz w:val="20"/>
                <w:szCs w:val="20"/>
              </w:rPr>
              <w:t xml:space="preserve"> районе Алтайского края» на 2021 - 2023 годы »</w:t>
            </w:r>
          </w:p>
          <w:p w:rsidR="0055742E" w:rsidRPr="00F42706" w:rsidRDefault="0055742E" w:rsidP="004E7AA3">
            <w:pPr>
              <w:pStyle w:val="a4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40 0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42E" w:rsidRPr="001916ED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42E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</w:tr>
      <w:tr w:rsidR="0055742E" w:rsidTr="004E7AA3">
        <w:trPr>
          <w:jc w:val="center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6.Муниципальная  программа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Тюменцевского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района "Развитие культуры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Тюменцевского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района" на 2021-2025 годы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44 0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25 495,3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Pr="001916ED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 w:rsidRPr="001916ED">
              <w:rPr>
                <w:b w:val="0"/>
                <w:color w:val="000000"/>
                <w:sz w:val="20"/>
                <w:szCs w:val="20"/>
              </w:rPr>
              <w:t>35 164,8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35145,2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99,9</w:t>
            </w:r>
          </w:p>
        </w:tc>
      </w:tr>
      <w:tr w:rsidR="0055742E" w:rsidTr="004E7AA3">
        <w:trPr>
          <w:jc w:val="center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7.Муниципальная программа "Совершенствование организации питания детей в образовательных учреждениях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Тюменцевского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района на 2019-2023 годы"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54 0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Pr="001916ED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 w:rsidRPr="001916ED">
              <w:rPr>
                <w:b w:val="0"/>
                <w:color w:val="000000"/>
                <w:sz w:val="20"/>
                <w:szCs w:val="20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84,7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71,2</w:t>
            </w:r>
          </w:p>
        </w:tc>
      </w:tr>
      <w:tr w:rsidR="0055742E" w:rsidTr="004E7AA3">
        <w:trPr>
          <w:jc w:val="center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Pr="00134E93" w:rsidRDefault="0055742E" w:rsidP="004E7AA3">
            <w:pPr>
              <w:pStyle w:val="a4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8.</w:t>
            </w:r>
            <w:r w:rsidRPr="00134E93">
              <w:rPr>
                <w:b w:val="0"/>
                <w:sz w:val="20"/>
                <w:szCs w:val="20"/>
              </w:rPr>
              <w:t xml:space="preserve">Муниципальная программа "Развитие общественного здоровья в </w:t>
            </w:r>
            <w:proofErr w:type="spellStart"/>
            <w:r w:rsidRPr="00134E93">
              <w:rPr>
                <w:b w:val="0"/>
                <w:sz w:val="20"/>
                <w:szCs w:val="20"/>
              </w:rPr>
              <w:t>Тюменцевском</w:t>
            </w:r>
            <w:proofErr w:type="spellEnd"/>
            <w:r w:rsidRPr="00134E93">
              <w:rPr>
                <w:b w:val="0"/>
                <w:sz w:val="20"/>
                <w:szCs w:val="20"/>
              </w:rPr>
              <w:t xml:space="preserve"> </w:t>
            </w:r>
            <w:r w:rsidRPr="00134E93">
              <w:rPr>
                <w:b w:val="0"/>
                <w:sz w:val="20"/>
                <w:szCs w:val="20"/>
              </w:rPr>
              <w:lastRenderedPageBreak/>
              <w:t>районе Алтайского края на 2021-2025 годы"</w:t>
            </w:r>
          </w:p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lastRenderedPageBreak/>
              <w:t>56 0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42E" w:rsidRPr="001916ED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742E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</w:tr>
      <w:tr w:rsidR="0055742E" w:rsidTr="004E7AA3">
        <w:trPr>
          <w:jc w:val="center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 xml:space="preserve">9.Муниципальная программа "Сохранение и развитие системы летнего отдыха, оздоровления, занятости детей и подростков в </w:t>
            </w:r>
            <w:proofErr w:type="spellStart"/>
            <w:r>
              <w:rPr>
                <w:b w:val="0"/>
                <w:sz w:val="20"/>
                <w:szCs w:val="20"/>
              </w:rPr>
              <w:t>Тюменцевском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районе на 2019-2023гг"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57 0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1 640,7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Pr="001916ED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 w:rsidRPr="001916ED">
              <w:rPr>
                <w:b w:val="0"/>
                <w:color w:val="000000"/>
                <w:sz w:val="20"/>
                <w:szCs w:val="20"/>
              </w:rPr>
              <w:t>2 080,7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2080,7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55742E" w:rsidTr="004E7AA3">
        <w:trPr>
          <w:jc w:val="center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10.Муниципальная программа </w:t>
            </w:r>
            <w:proofErr w:type="spellStart"/>
            <w:r>
              <w:rPr>
                <w:b w:val="0"/>
                <w:sz w:val="20"/>
                <w:szCs w:val="20"/>
              </w:rPr>
              <w:t>Тюменцевского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района "Развитие образования в </w:t>
            </w:r>
            <w:proofErr w:type="spellStart"/>
            <w:r>
              <w:rPr>
                <w:b w:val="0"/>
                <w:sz w:val="20"/>
                <w:szCs w:val="20"/>
              </w:rPr>
              <w:t>Тюменцевском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районе" на 2021-2024годы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58 0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217 276,9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Pr="001916ED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 w:rsidRPr="001916ED">
              <w:rPr>
                <w:b w:val="0"/>
                <w:color w:val="000000"/>
                <w:sz w:val="20"/>
                <w:szCs w:val="20"/>
              </w:rPr>
              <w:t>243 889,9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</w:p>
          <w:p w:rsidR="0055742E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235937,0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F647C3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96,7</w:t>
            </w:r>
          </w:p>
        </w:tc>
      </w:tr>
      <w:tr w:rsidR="0055742E" w:rsidTr="004E7AA3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11.Муниципальная программа "Поддержка и развитие малого и среднего предпринимательства в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Тюменцевском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районе" на 2020-2024 годы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59 0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42E" w:rsidRPr="001916ED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2E" w:rsidRDefault="00F647C3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</w:tr>
      <w:tr w:rsidR="0055742E" w:rsidTr="004E7AA3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12.Муниципальная программа  "Молодежная политика в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Тюменцевском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районе Алтайского края" на 2022-2026 годы</w:t>
            </w:r>
          </w:p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60 0 </w:t>
            </w:r>
          </w:p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42E" w:rsidRPr="001916ED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1916ED">
              <w:rPr>
                <w:b w:val="0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55742E" w:rsidTr="004E7AA3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2E" w:rsidRPr="00245068" w:rsidRDefault="0055742E" w:rsidP="004E7AA3">
            <w:pPr>
              <w:pStyle w:val="a4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13.</w:t>
            </w:r>
            <w:r w:rsidRPr="00245068">
              <w:rPr>
                <w:b w:val="0"/>
                <w:sz w:val="20"/>
                <w:szCs w:val="20"/>
              </w:rPr>
              <w:t xml:space="preserve">Муниципальная программа "Капитальный ремонт общеобразовательных организаций </w:t>
            </w:r>
            <w:proofErr w:type="spellStart"/>
            <w:r w:rsidRPr="00245068">
              <w:rPr>
                <w:b w:val="0"/>
                <w:sz w:val="20"/>
                <w:szCs w:val="20"/>
              </w:rPr>
              <w:t>Тюменцевского</w:t>
            </w:r>
            <w:proofErr w:type="spellEnd"/>
            <w:r w:rsidRPr="00245068">
              <w:rPr>
                <w:b w:val="0"/>
                <w:sz w:val="20"/>
                <w:szCs w:val="20"/>
              </w:rPr>
              <w:t xml:space="preserve"> района" на 2017-2025г.</w:t>
            </w:r>
          </w:p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62 0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42E" w:rsidRPr="001916ED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1916ED">
              <w:rPr>
                <w:b w:val="0"/>
                <w:sz w:val="20"/>
                <w:szCs w:val="20"/>
              </w:rPr>
              <w:t>1 012,8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1012,8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55742E" w:rsidTr="004E7AA3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2E" w:rsidRPr="0076316C" w:rsidRDefault="0055742E" w:rsidP="004E7AA3">
            <w:pPr>
              <w:pStyle w:val="a4"/>
              <w:jc w:val="both"/>
              <w:rPr>
                <w:b w:val="0"/>
                <w:sz w:val="20"/>
                <w:szCs w:val="20"/>
              </w:rPr>
            </w:pPr>
            <w:r w:rsidRPr="0076316C">
              <w:rPr>
                <w:b w:val="0"/>
                <w:sz w:val="20"/>
                <w:szCs w:val="20"/>
              </w:rPr>
              <w:t>Муниципальная программа «Профилактика безнадзорности и правонарушений несовершеннолетних на 2022 – 2025гг»</w:t>
            </w:r>
          </w:p>
          <w:p w:rsidR="0055742E" w:rsidRDefault="0055742E" w:rsidP="004E7AA3">
            <w:pPr>
              <w:pStyle w:val="a4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65 0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2E" w:rsidRDefault="00AC6222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42E" w:rsidRPr="001916ED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1916ED">
              <w:rPr>
                <w:b w:val="0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55742E" w:rsidTr="004E7AA3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14.Муниципальная программа "Комплексные меры противодействия злоупотреблению наркотиками и их незаконному обороту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вТюменцевском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b w:val="0"/>
                <w:color w:val="000000"/>
                <w:sz w:val="20"/>
                <w:szCs w:val="20"/>
              </w:rPr>
              <w:t>районе</w:t>
            </w:r>
            <w:proofErr w:type="gramEnd"/>
            <w:r>
              <w:rPr>
                <w:b w:val="0"/>
                <w:color w:val="000000"/>
                <w:sz w:val="20"/>
                <w:szCs w:val="20"/>
              </w:rPr>
              <w:t>" на 2021-2027 годы</w:t>
            </w:r>
          </w:p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67 0 </w:t>
            </w:r>
          </w:p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42E" w:rsidRPr="001916ED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-</w:t>
            </w:r>
          </w:p>
        </w:tc>
      </w:tr>
      <w:tr w:rsidR="0055742E" w:rsidTr="004E7AA3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15.Муниципальная программа </w:t>
            </w:r>
            <w:proofErr w:type="spellStart"/>
            <w:r>
              <w:rPr>
                <w:b w:val="0"/>
                <w:sz w:val="20"/>
                <w:szCs w:val="20"/>
              </w:rPr>
              <w:t>Тюменцевского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района  "Содействие занятости населения </w:t>
            </w:r>
            <w:proofErr w:type="spellStart"/>
            <w:r>
              <w:rPr>
                <w:b w:val="0"/>
                <w:sz w:val="20"/>
                <w:szCs w:val="20"/>
              </w:rPr>
              <w:t>Тюменцевского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района" на 2021-2025 годы</w:t>
            </w:r>
          </w:p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68 0 </w:t>
            </w:r>
          </w:p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42E" w:rsidRPr="001916ED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1916ED">
              <w:rPr>
                <w:b w:val="0"/>
                <w:sz w:val="20"/>
                <w:szCs w:val="20"/>
              </w:rPr>
              <w:t>121,4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121,4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55742E" w:rsidTr="004E7AA3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16.Муниципальная программа "Развитие физической культуры и спорта в </w:t>
            </w:r>
            <w:proofErr w:type="spellStart"/>
            <w:r>
              <w:rPr>
                <w:b w:val="0"/>
                <w:color w:val="000000"/>
                <w:sz w:val="20"/>
                <w:szCs w:val="20"/>
              </w:rPr>
              <w:t>Тюменцевском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районе Алтайского края" на 2021-2024г</w:t>
            </w:r>
          </w:p>
          <w:p w:rsidR="0055742E" w:rsidRDefault="0055742E" w:rsidP="004E7AA3">
            <w:pPr>
              <w:pStyle w:val="a4"/>
              <w:spacing w:line="276" w:lineRule="auto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 xml:space="preserve">70 0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2E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1713,5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42E" w:rsidRPr="001916ED" w:rsidRDefault="0055742E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1916ED">
              <w:rPr>
                <w:b w:val="0"/>
                <w:sz w:val="20"/>
                <w:szCs w:val="20"/>
              </w:rPr>
              <w:t>3 308,6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3245,3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42E" w:rsidRDefault="00F647C3" w:rsidP="004E7AA3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98,1</w:t>
            </w:r>
          </w:p>
        </w:tc>
      </w:tr>
      <w:tr w:rsidR="0055742E" w:rsidTr="004E7AA3">
        <w:trPr>
          <w:jc w:val="center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2E" w:rsidRDefault="0055742E" w:rsidP="004E7AA3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2E" w:rsidRDefault="0055742E" w:rsidP="004E7AA3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2E" w:rsidRDefault="007341AD" w:rsidP="004E7AA3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249 087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42E" w:rsidRDefault="00397F3D" w:rsidP="004E7AA3">
            <w:pPr>
              <w:pStyle w:val="a4"/>
              <w:spacing w:line="276" w:lineRule="auto"/>
              <w:rPr>
                <w:sz w:val="20"/>
                <w:szCs w:val="20"/>
                <w:highlight w:val="yellow"/>
              </w:rPr>
            </w:pPr>
            <w:r w:rsidRPr="00397F3D">
              <w:rPr>
                <w:sz w:val="20"/>
                <w:szCs w:val="20"/>
              </w:rPr>
              <w:t>288254,6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42E" w:rsidRDefault="00397F3D" w:rsidP="004E7AA3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280184,4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742E" w:rsidRDefault="00397F3D" w:rsidP="004E7AA3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</w:tbl>
    <w:p w:rsidR="0055742E" w:rsidRDefault="0055742E" w:rsidP="007C068A">
      <w:pPr>
        <w:pStyle w:val="a9"/>
      </w:pPr>
    </w:p>
    <w:p w:rsidR="0066612C" w:rsidRPr="0066612C" w:rsidRDefault="007C068A" w:rsidP="006F16DB">
      <w:pPr>
        <w:pStyle w:val="a9"/>
        <w:rPr>
          <w:b/>
          <w:szCs w:val="28"/>
        </w:rPr>
      </w:pPr>
      <w:r w:rsidRPr="00525E67">
        <w:t xml:space="preserve">  </w:t>
      </w:r>
    </w:p>
    <w:p w:rsidR="00206573" w:rsidRPr="00DB1897" w:rsidRDefault="0066612C" w:rsidP="00E6460C">
      <w:pPr>
        <w:pStyle w:val="a9"/>
        <w:rPr>
          <w:b/>
        </w:rPr>
      </w:pPr>
      <w:r w:rsidRPr="00DB1897">
        <w:rPr>
          <w:szCs w:val="28"/>
        </w:rPr>
        <w:t xml:space="preserve">При проведении проверки установлено, что объем средств на реализацию муниципальных программ, утвержденный паспортом программы, не соответствует объему, утвержденному решением </w:t>
      </w:r>
      <w:proofErr w:type="spellStart"/>
      <w:r w:rsidRPr="00DB1897">
        <w:rPr>
          <w:szCs w:val="28"/>
        </w:rPr>
        <w:t>Тюменцевского</w:t>
      </w:r>
      <w:proofErr w:type="spellEnd"/>
      <w:r w:rsidRPr="00DB1897">
        <w:rPr>
          <w:szCs w:val="28"/>
        </w:rPr>
        <w:t xml:space="preserve"> районного Собрания депутатов «О бюджете муниципального образо</w:t>
      </w:r>
      <w:r w:rsidR="00CA2C8B" w:rsidRPr="00DB1897">
        <w:rPr>
          <w:szCs w:val="28"/>
        </w:rPr>
        <w:t xml:space="preserve">вания </w:t>
      </w:r>
      <w:proofErr w:type="spellStart"/>
      <w:r w:rsidR="00CA2C8B" w:rsidRPr="00DB1897">
        <w:rPr>
          <w:szCs w:val="28"/>
        </w:rPr>
        <w:t>Тюменцевский</w:t>
      </w:r>
      <w:proofErr w:type="spellEnd"/>
      <w:r w:rsidR="00CA2C8B" w:rsidRPr="00DB1897">
        <w:rPr>
          <w:szCs w:val="28"/>
        </w:rPr>
        <w:t xml:space="preserve"> район на 2022</w:t>
      </w:r>
      <w:r w:rsidRPr="00DB1897">
        <w:rPr>
          <w:szCs w:val="28"/>
        </w:rPr>
        <w:t xml:space="preserve"> год» </w:t>
      </w:r>
      <w:r w:rsidR="00CA2C8B" w:rsidRPr="00DB1897">
        <w:rPr>
          <w:szCs w:val="28"/>
        </w:rPr>
        <w:t>от 27.12.2022</w:t>
      </w:r>
      <w:r w:rsidRPr="00DB1897">
        <w:rPr>
          <w:szCs w:val="28"/>
        </w:rPr>
        <w:t xml:space="preserve"> № </w:t>
      </w:r>
      <w:r w:rsidR="00CA2C8B" w:rsidRPr="00DB1897">
        <w:rPr>
          <w:szCs w:val="28"/>
        </w:rPr>
        <w:t>38</w:t>
      </w:r>
      <w:r w:rsidR="00206573" w:rsidRPr="00DB1897">
        <w:rPr>
          <w:szCs w:val="28"/>
        </w:rPr>
        <w:t xml:space="preserve"> (с изменениями)</w:t>
      </w:r>
      <w:r w:rsidR="00E6460C">
        <w:rPr>
          <w:szCs w:val="28"/>
        </w:rPr>
        <w:t>.</w:t>
      </w:r>
      <w:r w:rsidRPr="00DB1897">
        <w:rPr>
          <w:szCs w:val="28"/>
        </w:rPr>
        <w:t xml:space="preserve"> </w:t>
      </w:r>
      <w:r w:rsidR="00CA6547" w:rsidRPr="00DB1897">
        <w:rPr>
          <w:b/>
        </w:rPr>
        <w:t xml:space="preserve">         </w:t>
      </w:r>
    </w:p>
    <w:p w:rsidR="00206573" w:rsidRPr="00DB1897" w:rsidRDefault="00206573" w:rsidP="002065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897">
        <w:rPr>
          <w:rFonts w:ascii="Times New Roman" w:hAnsi="Times New Roman" w:cs="Times New Roman"/>
          <w:sz w:val="28"/>
          <w:szCs w:val="28"/>
        </w:rPr>
        <w:lastRenderedPageBreak/>
        <w:t xml:space="preserve">    На основании статьи 179 Бюджетного кодекса Российской Федерации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06573" w:rsidRPr="00592EDD" w:rsidRDefault="00206573" w:rsidP="00206573">
      <w:pPr>
        <w:pStyle w:val="a9"/>
        <w:rPr>
          <w:b/>
          <w:i/>
          <w:color w:val="FF0000"/>
        </w:rPr>
      </w:pPr>
      <w:proofErr w:type="gramStart"/>
      <w:r w:rsidRPr="00DB1897">
        <w:rPr>
          <w:b/>
          <w:i/>
        </w:rPr>
        <w:t xml:space="preserve">Контрольно-счетная палата </w:t>
      </w:r>
      <w:proofErr w:type="spellStart"/>
      <w:r w:rsidRPr="00DB1897">
        <w:rPr>
          <w:b/>
          <w:i/>
        </w:rPr>
        <w:t>Тюменцевского</w:t>
      </w:r>
      <w:proofErr w:type="spellEnd"/>
      <w:r w:rsidRPr="00DB1897">
        <w:rPr>
          <w:b/>
          <w:i/>
        </w:rPr>
        <w:t xml:space="preserve"> района Алтайского края обращает внимание ответственных исполнителей муниципальных программ о необходимости приведения муниципальных программ в соответствии с решением о бюджете ст. 179 Бюджетного кодекса</w:t>
      </w:r>
      <w:r w:rsidRPr="00206573">
        <w:rPr>
          <w:b/>
          <w:i/>
        </w:rPr>
        <w:t xml:space="preserve"> Российской Федерации и предоставлении на экспертизу в контрольно-счетную палату </w:t>
      </w:r>
      <w:proofErr w:type="spellStart"/>
      <w:r w:rsidRPr="00206573">
        <w:rPr>
          <w:b/>
          <w:i/>
        </w:rPr>
        <w:t>Тюменцевского</w:t>
      </w:r>
      <w:proofErr w:type="spellEnd"/>
      <w:r w:rsidRPr="00206573">
        <w:rPr>
          <w:b/>
          <w:i/>
        </w:rPr>
        <w:t xml:space="preserve"> района Алтайского края (из 16 муниципальных программ – не  прошли экспертизу ни одна муниципальная программа).</w:t>
      </w:r>
      <w:proofErr w:type="gramEnd"/>
    </w:p>
    <w:p w:rsidR="00206573" w:rsidRPr="00206573" w:rsidRDefault="00206573" w:rsidP="006661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2453C" w:rsidRPr="007C79CF" w:rsidRDefault="0092453C" w:rsidP="007C79CF">
      <w:pPr>
        <w:pStyle w:val="a9"/>
        <w:rPr>
          <w:i/>
          <w:sz w:val="24"/>
          <w:szCs w:val="24"/>
          <w:highlight w:val="yellow"/>
        </w:rPr>
      </w:pPr>
    </w:p>
    <w:p w:rsidR="0092453C" w:rsidRPr="0092453C" w:rsidRDefault="0092453C" w:rsidP="0092453C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color w:val="000000"/>
          <w:sz w:val="23"/>
          <w:szCs w:val="23"/>
          <w:lang w:eastAsia="en-US"/>
        </w:rPr>
      </w:pPr>
    </w:p>
    <w:p w:rsidR="0061641E" w:rsidRDefault="005D637B" w:rsidP="009E74B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color w:val="000000"/>
          <w:szCs w:val="28"/>
          <w:lang w:eastAsia="en-US"/>
        </w:rPr>
      </w:pPr>
      <w:r>
        <w:rPr>
          <w:rFonts w:eastAsiaTheme="minorHAnsi"/>
          <w:b/>
          <w:color w:val="000000"/>
          <w:szCs w:val="28"/>
          <w:lang w:eastAsia="en-US"/>
        </w:rPr>
        <w:t>6</w:t>
      </w:r>
      <w:r w:rsidR="00EE5163">
        <w:rPr>
          <w:rFonts w:eastAsiaTheme="minorHAnsi"/>
          <w:b/>
          <w:color w:val="000000"/>
          <w:szCs w:val="28"/>
          <w:lang w:eastAsia="en-US"/>
        </w:rPr>
        <w:t xml:space="preserve">. </w:t>
      </w:r>
      <w:r w:rsidR="0061641E" w:rsidRPr="0061641E">
        <w:rPr>
          <w:rFonts w:eastAsiaTheme="minorHAnsi"/>
          <w:b/>
          <w:color w:val="000000"/>
          <w:szCs w:val="28"/>
          <w:lang w:eastAsia="en-US"/>
        </w:rPr>
        <w:t>Анализ отчета об использовании резервного фонд</w:t>
      </w:r>
      <w:r w:rsidR="009D15E9">
        <w:rPr>
          <w:rFonts w:eastAsiaTheme="minorHAnsi"/>
          <w:b/>
          <w:color w:val="000000"/>
          <w:szCs w:val="28"/>
          <w:lang w:eastAsia="en-US"/>
        </w:rPr>
        <w:t>а Администрации района в 2022</w:t>
      </w:r>
      <w:r w:rsidR="0061641E" w:rsidRPr="0061641E">
        <w:rPr>
          <w:rFonts w:eastAsiaTheme="minorHAnsi"/>
          <w:b/>
          <w:color w:val="000000"/>
          <w:szCs w:val="28"/>
          <w:lang w:eastAsia="en-US"/>
        </w:rPr>
        <w:t xml:space="preserve"> году</w:t>
      </w:r>
    </w:p>
    <w:p w:rsidR="00F04EAD" w:rsidRDefault="00F04EAD" w:rsidP="009E74B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color w:val="000000"/>
          <w:szCs w:val="28"/>
          <w:lang w:eastAsia="en-US"/>
        </w:rPr>
      </w:pPr>
    </w:p>
    <w:p w:rsidR="00F04EAD" w:rsidRDefault="00F04EAD" w:rsidP="009E74B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color w:val="000000"/>
          <w:szCs w:val="28"/>
          <w:lang w:eastAsia="en-US"/>
        </w:rPr>
      </w:pPr>
    </w:p>
    <w:p w:rsidR="00F04EAD" w:rsidRDefault="00F04EAD" w:rsidP="00744B4A">
      <w:pPr>
        <w:pStyle w:val="a9"/>
        <w:rPr>
          <w:rFonts w:eastAsiaTheme="minorHAnsi"/>
          <w:color w:val="000000"/>
          <w:szCs w:val="28"/>
          <w:lang w:eastAsia="en-US"/>
        </w:rPr>
      </w:pPr>
      <w:r>
        <w:t xml:space="preserve">       Решением  районного Собрания депутатов  Алтайского края «О районном бюджете муниципального образования </w:t>
      </w:r>
      <w:proofErr w:type="spellStart"/>
      <w:r>
        <w:t>Тюменцевск</w:t>
      </w:r>
      <w:r w:rsidR="003043AF">
        <w:t>ий</w:t>
      </w:r>
      <w:proofErr w:type="spellEnd"/>
      <w:r w:rsidR="003043AF">
        <w:t xml:space="preserve"> район Алтайского края на 2022</w:t>
      </w:r>
      <w:r>
        <w:t xml:space="preserve"> год» распределением </w:t>
      </w:r>
      <w:r w:rsidRPr="00F04EAD">
        <w:rPr>
          <w:rFonts w:eastAsiaTheme="minorHAnsi"/>
          <w:color w:val="000000"/>
          <w:szCs w:val="28"/>
          <w:lang w:eastAsia="en-US"/>
        </w:rPr>
        <w:t>расходов по разделу «Общегосударственные вопросы» предусматривала</w:t>
      </w:r>
      <w:r>
        <w:rPr>
          <w:rFonts w:eastAsiaTheme="minorHAnsi"/>
          <w:color w:val="000000"/>
          <w:szCs w:val="28"/>
          <w:lang w:eastAsia="en-US"/>
        </w:rPr>
        <w:t xml:space="preserve">сь величина резервного фонда </w:t>
      </w:r>
      <w:r w:rsidRPr="005229AB">
        <w:rPr>
          <w:rFonts w:eastAsiaTheme="minorHAnsi"/>
          <w:color w:val="000000"/>
          <w:szCs w:val="28"/>
          <w:lang w:eastAsia="en-US"/>
        </w:rPr>
        <w:t>220,0</w:t>
      </w:r>
      <w:r w:rsidRPr="00F04EAD">
        <w:rPr>
          <w:rFonts w:eastAsiaTheme="minorHAnsi"/>
          <w:color w:val="000000"/>
          <w:szCs w:val="28"/>
          <w:lang w:eastAsia="en-US"/>
        </w:rPr>
        <w:t xml:space="preserve"> тыс. рублей. </w:t>
      </w:r>
    </w:p>
    <w:p w:rsidR="00F04EAD" w:rsidRPr="00F04EAD" w:rsidRDefault="00F04EAD" w:rsidP="00744B4A">
      <w:pPr>
        <w:pStyle w:val="a9"/>
        <w:rPr>
          <w:rFonts w:eastAsiaTheme="minorHAnsi"/>
          <w:color w:val="000000"/>
          <w:szCs w:val="28"/>
          <w:lang w:eastAsia="en-US"/>
        </w:rPr>
      </w:pPr>
      <w:r>
        <w:rPr>
          <w:rFonts w:eastAsiaTheme="minorHAnsi"/>
          <w:color w:val="000000"/>
          <w:szCs w:val="28"/>
          <w:lang w:eastAsia="en-US"/>
        </w:rPr>
        <w:t xml:space="preserve">       </w:t>
      </w:r>
      <w:r w:rsidRPr="00F04EAD">
        <w:rPr>
          <w:rFonts w:eastAsiaTheme="minorHAnsi"/>
          <w:color w:val="000000"/>
          <w:szCs w:val="28"/>
          <w:lang w:eastAsia="en-US"/>
        </w:rPr>
        <w:t>С учетом внесенных в расхо</w:t>
      </w:r>
      <w:r w:rsidR="00744B4A">
        <w:rPr>
          <w:rFonts w:eastAsiaTheme="minorHAnsi"/>
          <w:color w:val="000000"/>
          <w:szCs w:val="28"/>
          <w:lang w:eastAsia="en-US"/>
        </w:rPr>
        <w:t xml:space="preserve">дную часть бюджета изменений </w:t>
      </w:r>
      <w:r w:rsidRPr="00F04EAD">
        <w:rPr>
          <w:rFonts w:eastAsiaTheme="minorHAnsi"/>
          <w:color w:val="000000"/>
          <w:szCs w:val="28"/>
          <w:lang w:eastAsia="en-US"/>
        </w:rPr>
        <w:t>(решение о внесении измен</w:t>
      </w:r>
      <w:r w:rsidR="003043AF">
        <w:rPr>
          <w:rFonts w:eastAsiaTheme="minorHAnsi"/>
          <w:color w:val="000000"/>
          <w:szCs w:val="28"/>
          <w:lang w:eastAsia="en-US"/>
        </w:rPr>
        <w:t>ений в бюджет от 27.12.2022</w:t>
      </w:r>
      <w:r w:rsidR="00744B4A">
        <w:rPr>
          <w:rFonts w:eastAsiaTheme="minorHAnsi"/>
          <w:color w:val="000000"/>
          <w:szCs w:val="28"/>
          <w:lang w:eastAsia="en-US"/>
        </w:rPr>
        <w:t xml:space="preserve"> г.</w:t>
      </w:r>
      <w:r w:rsidR="003043AF">
        <w:rPr>
          <w:rFonts w:eastAsiaTheme="minorHAnsi"/>
          <w:color w:val="000000"/>
          <w:szCs w:val="28"/>
          <w:lang w:eastAsia="en-US"/>
        </w:rPr>
        <w:t xml:space="preserve"> № 38</w:t>
      </w:r>
      <w:r w:rsidRPr="00F04EAD">
        <w:rPr>
          <w:rFonts w:eastAsiaTheme="minorHAnsi"/>
          <w:color w:val="000000"/>
          <w:szCs w:val="28"/>
          <w:lang w:eastAsia="en-US"/>
        </w:rPr>
        <w:t xml:space="preserve">) </w:t>
      </w:r>
      <w:r w:rsidR="00744B4A">
        <w:rPr>
          <w:rFonts w:eastAsiaTheme="minorHAnsi"/>
          <w:color w:val="000000"/>
          <w:szCs w:val="28"/>
          <w:lang w:eastAsia="en-US"/>
        </w:rPr>
        <w:t>резервный фонд составил 0</w:t>
      </w:r>
      <w:r w:rsidRPr="00F04EAD">
        <w:rPr>
          <w:rFonts w:eastAsiaTheme="minorHAnsi"/>
          <w:color w:val="000000"/>
          <w:szCs w:val="28"/>
          <w:lang w:eastAsia="en-US"/>
        </w:rPr>
        <w:t xml:space="preserve"> тыс. рублей. </w:t>
      </w:r>
    </w:p>
    <w:p w:rsidR="009E74BE" w:rsidRDefault="00F04EAD" w:rsidP="00744B4A">
      <w:pPr>
        <w:pStyle w:val="a9"/>
        <w:rPr>
          <w:rFonts w:eastAsiaTheme="minorHAnsi"/>
          <w:color w:val="000000"/>
          <w:szCs w:val="28"/>
          <w:lang w:eastAsia="en-US"/>
        </w:rPr>
      </w:pPr>
      <w:r w:rsidRPr="00F04EAD">
        <w:rPr>
          <w:rFonts w:eastAsiaTheme="minorHAnsi"/>
          <w:color w:val="000000"/>
          <w:szCs w:val="28"/>
          <w:lang w:eastAsia="en-US"/>
        </w:rPr>
        <w:t>З</w:t>
      </w:r>
      <w:r w:rsidR="00AA1CFE">
        <w:rPr>
          <w:rFonts w:eastAsiaTheme="minorHAnsi"/>
          <w:color w:val="000000"/>
          <w:szCs w:val="28"/>
          <w:lang w:eastAsia="en-US"/>
        </w:rPr>
        <w:t>а 20</w:t>
      </w:r>
      <w:r w:rsidR="003043AF">
        <w:rPr>
          <w:rFonts w:eastAsiaTheme="minorHAnsi"/>
          <w:color w:val="000000"/>
          <w:szCs w:val="28"/>
          <w:lang w:eastAsia="en-US"/>
        </w:rPr>
        <w:t>22</w:t>
      </w:r>
      <w:r w:rsidRPr="00F04EAD">
        <w:rPr>
          <w:rFonts w:eastAsiaTheme="minorHAnsi"/>
          <w:color w:val="000000"/>
          <w:szCs w:val="28"/>
          <w:lang w:eastAsia="en-US"/>
        </w:rPr>
        <w:t>г. расходы средств</w:t>
      </w:r>
      <w:r w:rsidR="00744B4A">
        <w:rPr>
          <w:rFonts w:eastAsiaTheme="minorHAnsi"/>
          <w:color w:val="000000"/>
          <w:szCs w:val="28"/>
          <w:lang w:eastAsia="en-US"/>
        </w:rPr>
        <w:t xml:space="preserve"> резервного фонда составили </w:t>
      </w:r>
      <w:r w:rsidRPr="00F04EAD">
        <w:rPr>
          <w:rFonts w:eastAsiaTheme="minorHAnsi"/>
          <w:color w:val="000000"/>
          <w:szCs w:val="28"/>
          <w:lang w:eastAsia="en-US"/>
        </w:rPr>
        <w:t>0 тыс. рублей</w:t>
      </w:r>
      <w:r w:rsidR="00744B4A">
        <w:rPr>
          <w:rFonts w:eastAsiaTheme="minorHAnsi"/>
          <w:color w:val="000000"/>
          <w:szCs w:val="28"/>
          <w:lang w:eastAsia="en-US"/>
        </w:rPr>
        <w:t>.</w:t>
      </w:r>
      <w:r w:rsidRPr="00F04EAD">
        <w:rPr>
          <w:rFonts w:eastAsiaTheme="minorHAnsi"/>
          <w:color w:val="000000"/>
          <w:szCs w:val="28"/>
          <w:lang w:eastAsia="en-US"/>
        </w:rPr>
        <w:t xml:space="preserve"> </w:t>
      </w:r>
    </w:p>
    <w:p w:rsidR="007C068A" w:rsidRDefault="007C068A" w:rsidP="00744B4A">
      <w:pPr>
        <w:pStyle w:val="a9"/>
      </w:pPr>
      <w:r>
        <w:t xml:space="preserve">       </w:t>
      </w:r>
    </w:p>
    <w:p w:rsidR="007C068A" w:rsidRPr="005D593B" w:rsidRDefault="005D637B" w:rsidP="007C068A">
      <w:pPr>
        <w:spacing w:line="276" w:lineRule="auto"/>
        <w:contextualSpacing/>
        <w:rPr>
          <w:b/>
        </w:rPr>
      </w:pPr>
      <w:r>
        <w:rPr>
          <w:b/>
        </w:rPr>
        <w:t>7</w:t>
      </w:r>
      <w:r w:rsidR="007C068A">
        <w:rPr>
          <w:b/>
        </w:rPr>
        <w:t xml:space="preserve">. </w:t>
      </w:r>
      <w:r w:rsidR="007C068A" w:rsidRPr="005D593B">
        <w:rPr>
          <w:b/>
        </w:rPr>
        <w:t xml:space="preserve">Анализ </w:t>
      </w:r>
      <w:proofErr w:type="gramStart"/>
      <w:r w:rsidR="007C068A" w:rsidRPr="005D593B">
        <w:rPr>
          <w:b/>
        </w:rPr>
        <w:t>использовании</w:t>
      </w:r>
      <w:proofErr w:type="gramEnd"/>
      <w:r w:rsidR="007C068A" w:rsidRPr="005D593B">
        <w:rPr>
          <w:b/>
        </w:rPr>
        <w:t xml:space="preserve"> средств</w:t>
      </w:r>
      <w:r w:rsidR="007C068A">
        <w:rPr>
          <w:b/>
        </w:rPr>
        <w:t xml:space="preserve"> муниципального дорожного фонда</w:t>
      </w:r>
    </w:p>
    <w:p w:rsidR="00FB475E" w:rsidRDefault="00FB475E" w:rsidP="00FB475E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color w:val="000000"/>
          <w:szCs w:val="28"/>
          <w:lang w:eastAsia="en-US"/>
        </w:rPr>
      </w:pPr>
      <w:r>
        <w:rPr>
          <w:szCs w:val="28"/>
        </w:rPr>
        <w:t xml:space="preserve">       </w:t>
      </w:r>
      <w:r w:rsidRPr="00FB475E">
        <w:rPr>
          <w:szCs w:val="28"/>
        </w:rPr>
        <w:t>В соответствии со статьёй 179.4 Бюджетного кодекса Российской Федерации</w:t>
      </w:r>
      <w:r>
        <w:rPr>
          <w:szCs w:val="28"/>
        </w:rPr>
        <w:t xml:space="preserve"> </w:t>
      </w:r>
      <w:r w:rsidRPr="00FB475E">
        <w:rPr>
          <w:szCs w:val="28"/>
        </w:rPr>
        <w:t>районных бюджетах должны предусматриваться муниципальные дорожные фонды.</w:t>
      </w:r>
      <w:r w:rsidRPr="00FB475E">
        <w:rPr>
          <w:rFonts w:eastAsiaTheme="minorHAnsi"/>
          <w:b/>
          <w:color w:val="000000"/>
          <w:szCs w:val="28"/>
          <w:lang w:eastAsia="en-US"/>
        </w:rPr>
        <w:t xml:space="preserve"> </w:t>
      </w:r>
    </w:p>
    <w:p w:rsidR="00FB475E" w:rsidRDefault="00FB475E" w:rsidP="00FB475E">
      <w:pPr>
        <w:spacing w:line="240" w:lineRule="auto"/>
        <w:ind w:firstLine="0"/>
      </w:pPr>
      <w:r>
        <w:t xml:space="preserve">       Решением  районного Собрания депутатов  Алтайского края «О районном бюджете муниципального образования </w:t>
      </w:r>
      <w:proofErr w:type="spellStart"/>
      <w:r>
        <w:t>Тюменцевск</w:t>
      </w:r>
      <w:r w:rsidR="00D47DCC">
        <w:t>ий</w:t>
      </w:r>
      <w:proofErr w:type="spellEnd"/>
      <w:r w:rsidR="00D47DCC">
        <w:t xml:space="preserve"> район Алтайского края на 2022</w:t>
      </w:r>
      <w:r>
        <w:t xml:space="preserve"> год» утвержден объем бюджетных ассигнований муниципального дорожного фонда </w:t>
      </w:r>
      <w:r w:rsidR="00D47DCC">
        <w:t>на 2022 год в сумме 5615,9</w:t>
      </w:r>
      <w:r>
        <w:t xml:space="preserve"> тыс. рублей.</w:t>
      </w:r>
    </w:p>
    <w:p w:rsidR="00C40CAF" w:rsidRPr="00FB475E" w:rsidRDefault="00AC257A" w:rsidP="00C40CAF">
      <w:pPr>
        <w:spacing w:line="240" w:lineRule="auto"/>
        <w:ind w:firstLine="0"/>
        <w:rPr>
          <w:sz w:val="24"/>
          <w:szCs w:val="24"/>
        </w:rPr>
      </w:pPr>
      <w:r w:rsidRPr="00F04EAD">
        <w:rPr>
          <w:rFonts w:eastAsiaTheme="minorHAnsi"/>
          <w:color w:val="000000"/>
          <w:szCs w:val="28"/>
          <w:lang w:eastAsia="en-US"/>
        </w:rPr>
        <w:t>С учетом внесенных в расхо</w:t>
      </w:r>
      <w:r>
        <w:rPr>
          <w:rFonts w:eastAsiaTheme="minorHAnsi"/>
          <w:color w:val="000000"/>
          <w:szCs w:val="28"/>
          <w:lang w:eastAsia="en-US"/>
        </w:rPr>
        <w:t xml:space="preserve">дную часть бюджета изменений </w:t>
      </w:r>
      <w:r w:rsidRPr="00F04EAD">
        <w:rPr>
          <w:rFonts w:eastAsiaTheme="minorHAnsi"/>
          <w:color w:val="000000"/>
          <w:szCs w:val="28"/>
          <w:lang w:eastAsia="en-US"/>
        </w:rPr>
        <w:t>(решение о внесении измен</w:t>
      </w:r>
      <w:r w:rsidR="00D47DCC">
        <w:rPr>
          <w:rFonts w:eastAsiaTheme="minorHAnsi"/>
          <w:color w:val="000000"/>
          <w:szCs w:val="28"/>
          <w:lang w:eastAsia="en-US"/>
        </w:rPr>
        <w:t>ений в бюджет от 27.12.2022 г. № 38</w:t>
      </w:r>
      <w:r w:rsidRPr="00F04EAD">
        <w:rPr>
          <w:rFonts w:eastAsiaTheme="minorHAnsi"/>
          <w:color w:val="000000"/>
          <w:szCs w:val="28"/>
          <w:lang w:eastAsia="en-US"/>
        </w:rPr>
        <w:t>)</w:t>
      </w:r>
      <w:r>
        <w:rPr>
          <w:rFonts w:eastAsiaTheme="minorHAnsi"/>
          <w:color w:val="000000"/>
          <w:szCs w:val="28"/>
          <w:lang w:eastAsia="en-US"/>
        </w:rPr>
        <w:t>, объем бюджетных асси</w:t>
      </w:r>
      <w:r w:rsidR="00D47DCC">
        <w:rPr>
          <w:rFonts w:eastAsiaTheme="minorHAnsi"/>
          <w:color w:val="000000"/>
          <w:szCs w:val="28"/>
          <w:lang w:eastAsia="en-US"/>
        </w:rPr>
        <w:t>гнований дорожного фонда на 2022</w:t>
      </w:r>
      <w:r>
        <w:rPr>
          <w:rFonts w:eastAsiaTheme="minorHAnsi"/>
          <w:color w:val="000000"/>
          <w:szCs w:val="28"/>
          <w:lang w:eastAsia="en-US"/>
        </w:rPr>
        <w:t xml:space="preserve"> год увеличен на </w:t>
      </w:r>
      <w:r w:rsidR="00D47DCC">
        <w:rPr>
          <w:rFonts w:eastAsiaTheme="minorHAnsi"/>
          <w:color w:val="000000"/>
          <w:szCs w:val="28"/>
          <w:lang w:eastAsia="en-US"/>
        </w:rPr>
        <w:t>3991,1</w:t>
      </w:r>
      <w:r>
        <w:rPr>
          <w:rFonts w:eastAsiaTheme="minorHAnsi"/>
          <w:color w:val="000000"/>
          <w:szCs w:val="28"/>
          <w:lang w:eastAsia="en-US"/>
        </w:rPr>
        <w:t xml:space="preserve"> тыс. рублей и состави</w:t>
      </w:r>
      <w:r w:rsidR="00D47DCC">
        <w:rPr>
          <w:rFonts w:eastAsiaTheme="minorHAnsi"/>
          <w:color w:val="000000"/>
          <w:szCs w:val="28"/>
          <w:lang w:eastAsia="en-US"/>
        </w:rPr>
        <w:t>л 9607,0</w:t>
      </w:r>
      <w:r>
        <w:rPr>
          <w:rFonts w:eastAsiaTheme="minorHAnsi"/>
          <w:color w:val="000000"/>
          <w:szCs w:val="28"/>
          <w:lang w:eastAsia="en-US"/>
        </w:rPr>
        <w:t xml:space="preserve"> тыс. рублей.  </w:t>
      </w:r>
      <w:proofErr w:type="gramStart"/>
      <w:r w:rsidR="00C40CAF">
        <w:t>И</w:t>
      </w:r>
      <w:r w:rsidR="00C40CAF" w:rsidRPr="005D593B">
        <w:t xml:space="preserve">спользовано средств муниципального дорожного фонда в сумме </w:t>
      </w:r>
      <w:r w:rsidR="00D47DCC">
        <w:t>7791,6</w:t>
      </w:r>
      <w:r w:rsidR="00C40CAF" w:rsidRPr="00C40CAF">
        <w:t xml:space="preserve"> тыс</w:t>
      </w:r>
      <w:r w:rsidR="00C40CAF" w:rsidRPr="005D593B">
        <w:t>. рублей</w:t>
      </w:r>
      <w:r w:rsidR="00C40CAF">
        <w:t xml:space="preserve"> на содержание и ремонт </w:t>
      </w:r>
      <w:r w:rsidR="00C40CAF">
        <w:lastRenderedPageBreak/>
        <w:t xml:space="preserve">автомобильных дорог общего пользования, в том числе за счет средств краевого бюджета на проектирование, строительство, реконструкцию, капитальный ремонт и ремонт автомобильных дорог общего пользования </w:t>
      </w:r>
      <w:r w:rsidR="00D47DCC">
        <w:t>местного значения в сумме 1429,0</w:t>
      </w:r>
      <w:r w:rsidR="00C40CAF">
        <w:t xml:space="preserve"> тыс. рублей (ремонт д</w:t>
      </w:r>
      <w:r w:rsidR="00D47DCC">
        <w:t xml:space="preserve">орожного покрытия ул. </w:t>
      </w:r>
      <w:proofErr w:type="spellStart"/>
      <w:r w:rsidR="00D47DCC">
        <w:t>Задубравная</w:t>
      </w:r>
      <w:proofErr w:type="spellEnd"/>
      <w:r w:rsidR="00D47DCC">
        <w:t xml:space="preserve"> в с. Ключи</w:t>
      </w:r>
      <w:r w:rsidR="00C40CAF">
        <w:t>).</w:t>
      </w:r>
      <w:proofErr w:type="gramEnd"/>
    </w:p>
    <w:p w:rsidR="007C068A" w:rsidRDefault="007C068A" w:rsidP="00C40CAF">
      <w:pPr>
        <w:rPr>
          <w:b/>
        </w:rPr>
      </w:pPr>
    </w:p>
    <w:p w:rsidR="007C068A" w:rsidRPr="007C068A" w:rsidRDefault="005D637B" w:rsidP="007C068A">
      <w:pPr>
        <w:pStyle w:val="a9"/>
        <w:rPr>
          <w:b/>
          <w:highlight w:val="yellow"/>
        </w:rPr>
      </w:pPr>
      <w:r>
        <w:rPr>
          <w:b/>
        </w:rPr>
        <w:t>8</w:t>
      </w:r>
      <w:r w:rsidR="007C068A" w:rsidRPr="007C068A">
        <w:rPr>
          <w:b/>
        </w:rPr>
        <w:t>. Анализ дебиторской и кредиторской задолженности.</w:t>
      </w:r>
    </w:p>
    <w:p w:rsidR="00B00C31" w:rsidRDefault="00B00C31" w:rsidP="00B00C31">
      <w:pPr>
        <w:pStyle w:val="a9"/>
      </w:pPr>
    </w:p>
    <w:p w:rsidR="00B00C31" w:rsidRPr="003D703F" w:rsidRDefault="00B00C31" w:rsidP="00B00C31">
      <w:pPr>
        <w:pStyle w:val="a9"/>
      </w:pPr>
      <w:r w:rsidRPr="00B00C31">
        <w:rPr>
          <w:b/>
          <w:i/>
        </w:rPr>
        <w:t>Дебиторская задолженность</w:t>
      </w:r>
      <w:r w:rsidRPr="003D703F">
        <w:t xml:space="preserve"> на 01.01.2023г. составила 982106,4тыс. рублей,   в том числе:</w:t>
      </w:r>
    </w:p>
    <w:p w:rsidR="00B00C31" w:rsidRPr="003D703F" w:rsidRDefault="00B00C31" w:rsidP="00B00C31">
      <w:pPr>
        <w:pStyle w:val="a9"/>
      </w:pPr>
      <w:r w:rsidRPr="003D703F">
        <w:t>Казенные учреждения 777290,3тыс. рублей:</w:t>
      </w:r>
    </w:p>
    <w:p w:rsidR="00B00C31" w:rsidRPr="003D703F" w:rsidRDefault="00B00C31" w:rsidP="00B00C31">
      <w:pPr>
        <w:pStyle w:val="a9"/>
      </w:pPr>
      <w:r w:rsidRPr="003D703F">
        <w:t>- по счету 20521000 расчеты по доходам от операционной аренды задолженность составила 963,2 тыс.  рублей;</w:t>
      </w:r>
    </w:p>
    <w:p w:rsidR="00B00C31" w:rsidRPr="003D703F" w:rsidRDefault="00B00C31" w:rsidP="00B00C31">
      <w:pPr>
        <w:pStyle w:val="a9"/>
      </w:pPr>
      <w:r w:rsidRPr="003D703F">
        <w:t>- по счету 20523000 расчеты по доходам от платежей при пользовании природными ресурсами задолженность составила 85475,6 тыс.  рублей;</w:t>
      </w:r>
    </w:p>
    <w:p w:rsidR="00B00C31" w:rsidRPr="003D703F" w:rsidRDefault="00B00C31" w:rsidP="00B00C31">
      <w:pPr>
        <w:pStyle w:val="a9"/>
      </w:pPr>
      <w:r w:rsidRPr="003D703F">
        <w:t>- по счету 20551000 расчеты по безвозмездным поступлениям текущего характера от других бюджетов бюджетной системы РФ дебиторская задолженность составила 687099,4 тыс.  рублей;</w:t>
      </w:r>
    </w:p>
    <w:p w:rsidR="00B00C31" w:rsidRPr="003D703F" w:rsidRDefault="00B00C31" w:rsidP="00B00C31">
      <w:pPr>
        <w:pStyle w:val="a9"/>
      </w:pPr>
      <w:r w:rsidRPr="003D703F">
        <w:t xml:space="preserve"> - по счету 20934000 расчеты от компенсации затрат в сумме 3732,1тыс. рублей;</w:t>
      </w:r>
    </w:p>
    <w:p w:rsidR="00B00C31" w:rsidRPr="003D703F" w:rsidRDefault="00B00C31" w:rsidP="00B00C31">
      <w:pPr>
        <w:pStyle w:val="a9"/>
      </w:pPr>
      <w:r w:rsidRPr="003D703F">
        <w:t xml:space="preserve">- по счету 30310000 расчеты </w:t>
      </w:r>
      <w:proofErr w:type="gramStart"/>
      <w:r w:rsidRPr="003D703F">
        <w:t>по страховым взносам на обязательное пенсионное страхование на выплату страховой части трудовой пенсии с участниками бюджетного процесса в сумме</w:t>
      </w:r>
      <w:proofErr w:type="gramEnd"/>
      <w:r w:rsidRPr="003D703F">
        <w:t xml:space="preserve"> 20,0тыс. рублей.</w:t>
      </w:r>
    </w:p>
    <w:p w:rsidR="00B00C31" w:rsidRPr="0008510B" w:rsidRDefault="00B00C31" w:rsidP="00B00C31">
      <w:pPr>
        <w:pStyle w:val="a9"/>
      </w:pPr>
      <w:r w:rsidRPr="00D52A3D">
        <w:rPr>
          <w:b/>
        </w:rPr>
        <w:t xml:space="preserve"> </w:t>
      </w:r>
      <w:proofErr w:type="gramStart"/>
      <w:r w:rsidRPr="0008510B">
        <w:t>Бюджетные</w:t>
      </w:r>
      <w:proofErr w:type="gramEnd"/>
      <w:r w:rsidRPr="0008510B">
        <w:t xml:space="preserve"> и автономное учреждение 204816,1тыс. рублей:</w:t>
      </w:r>
    </w:p>
    <w:p w:rsidR="00B00C31" w:rsidRPr="0008510B" w:rsidRDefault="00B00C31" w:rsidP="00B00C31">
      <w:pPr>
        <w:pStyle w:val="a9"/>
      </w:pPr>
      <w:r w:rsidRPr="0008510B">
        <w:t>- по счету 20531000 расчеты с плательщиками по доходам от оказания платных работ (услуг) дебиторская задолженность составила 187200,5тыс.  рублей;</w:t>
      </w:r>
    </w:p>
    <w:p w:rsidR="00B00C31" w:rsidRPr="0008510B" w:rsidRDefault="00B00C31" w:rsidP="00B00C31">
      <w:pPr>
        <w:pStyle w:val="a9"/>
      </w:pPr>
      <w:r w:rsidRPr="0008510B">
        <w:t>- по счету 20552000 расчеты по поступлениям текущего характера бюджетным и автономным учреждениям от сектора государственного управления 17615,6тыс.  рублей.</w:t>
      </w:r>
    </w:p>
    <w:p w:rsidR="00B00C31" w:rsidRPr="00D52A3D" w:rsidRDefault="00B00C31" w:rsidP="00B00C31">
      <w:pPr>
        <w:pStyle w:val="a9"/>
        <w:rPr>
          <w:b/>
        </w:rPr>
      </w:pPr>
    </w:p>
    <w:p w:rsidR="00B00C31" w:rsidRPr="000E2677" w:rsidRDefault="00B00C31" w:rsidP="00B00C31">
      <w:pPr>
        <w:pStyle w:val="a9"/>
      </w:pPr>
      <w:r w:rsidRPr="00B00C31">
        <w:rPr>
          <w:b/>
          <w:i/>
        </w:rPr>
        <w:t>Кредиторская задолженность</w:t>
      </w:r>
      <w:r w:rsidRPr="000E2677">
        <w:t xml:space="preserve"> на 01.01.2023г. составила 286,3тыс. рублей в казенных учреждениях (в бюджетных учреждениях отсутствует), в том числе  по счету:  </w:t>
      </w:r>
    </w:p>
    <w:p w:rsidR="00B00C31" w:rsidRPr="000E2677" w:rsidRDefault="00B00C31" w:rsidP="00B00C31">
      <w:pPr>
        <w:pStyle w:val="a9"/>
      </w:pPr>
      <w:r w:rsidRPr="000E2677">
        <w:t>1.20500000 «Расчеты по доходам» задолженность составила 30,6 тыс. рублей:</w:t>
      </w:r>
    </w:p>
    <w:p w:rsidR="00B00C31" w:rsidRPr="000E2677" w:rsidRDefault="00B00C31" w:rsidP="00B00C31">
      <w:pPr>
        <w:pStyle w:val="a9"/>
      </w:pPr>
      <w:r w:rsidRPr="000E2677">
        <w:t>- по счету 20511000  расчеты с плательщиками налоговых доходов задолженность составила 2,5 тыс. рублей по данным ИФНС;</w:t>
      </w:r>
    </w:p>
    <w:p w:rsidR="00B00C31" w:rsidRPr="000E2677" w:rsidRDefault="00B00C31" w:rsidP="00B00C31">
      <w:pPr>
        <w:pStyle w:val="a9"/>
      </w:pPr>
      <w:r w:rsidRPr="000E2677">
        <w:t>- по счету 20581000  расчеты по невыясненным поступлениям 28,1 тыс. рублей</w:t>
      </w:r>
    </w:p>
    <w:p w:rsidR="00B00C31" w:rsidRPr="000E2677" w:rsidRDefault="00B00C31" w:rsidP="00B00C31">
      <w:pPr>
        <w:pStyle w:val="a9"/>
      </w:pPr>
      <w:r w:rsidRPr="000E2677">
        <w:t>2. 30200000 «Расчеты по принятым обязательствам» задолженность 255,7тыс. рублей, в том числе:</w:t>
      </w:r>
    </w:p>
    <w:p w:rsidR="00B00C31" w:rsidRPr="000E2677" w:rsidRDefault="00B00C31" w:rsidP="00B00C31">
      <w:pPr>
        <w:pStyle w:val="a9"/>
      </w:pPr>
      <w:r w:rsidRPr="000E2677">
        <w:lastRenderedPageBreak/>
        <w:t>- счет 30221000 «Расчеты по услугам связи» задолженность составила 1,3 тыс. рублей;</w:t>
      </w:r>
    </w:p>
    <w:p w:rsidR="00B00C31" w:rsidRPr="000E2677" w:rsidRDefault="00B00C31" w:rsidP="00B00C31">
      <w:pPr>
        <w:pStyle w:val="a9"/>
      </w:pPr>
      <w:r w:rsidRPr="000E2677">
        <w:t xml:space="preserve">- счет 30223000 «Расчеты по коммунальным услугам» задолженность по коммунальным услугам 152,0 тыс. рублей; </w:t>
      </w:r>
    </w:p>
    <w:p w:rsidR="00B00C31" w:rsidRPr="000E2677" w:rsidRDefault="00B00C31" w:rsidP="00B00C31">
      <w:pPr>
        <w:pStyle w:val="a9"/>
      </w:pPr>
      <w:r w:rsidRPr="000E2677">
        <w:t>- счет 30234000 «Расчеты по приобретению материальных запасов»   составила 102,4тыс. рублей.</w:t>
      </w:r>
    </w:p>
    <w:p w:rsidR="007C068A" w:rsidRDefault="00B00C31" w:rsidP="00B00C31">
      <w:pPr>
        <w:pStyle w:val="a9"/>
      </w:pPr>
      <w:r w:rsidRPr="000E2677">
        <w:t xml:space="preserve">Просроченная кредиторская задолженность на 01.01.2023года отсутствует. </w:t>
      </w:r>
      <w:r w:rsidR="004E4B25">
        <w:t xml:space="preserve">      </w:t>
      </w:r>
    </w:p>
    <w:p w:rsidR="007C068A" w:rsidRDefault="005D637B" w:rsidP="007C068A">
      <w:pPr>
        <w:pStyle w:val="a9"/>
        <w:jc w:val="center"/>
        <w:rPr>
          <w:b/>
        </w:rPr>
      </w:pPr>
      <w:r w:rsidRPr="00044ACB">
        <w:rPr>
          <w:b/>
        </w:rPr>
        <w:t>9</w:t>
      </w:r>
      <w:r w:rsidR="007C068A" w:rsidRPr="00044ACB">
        <w:rPr>
          <w:b/>
        </w:rPr>
        <w:t>.  Управление муниципальным долгом.</w:t>
      </w:r>
    </w:p>
    <w:p w:rsidR="00241A03" w:rsidRPr="007C068A" w:rsidRDefault="00241A03" w:rsidP="007C068A">
      <w:pPr>
        <w:pStyle w:val="a9"/>
        <w:jc w:val="center"/>
        <w:rPr>
          <w:b/>
        </w:rPr>
      </w:pPr>
    </w:p>
    <w:p w:rsidR="007C068A" w:rsidRDefault="007C068A" w:rsidP="00D549AC">
      <w:pPr>
        <w:pStyle w:val="a9"/>
      </w:pPr>
      <w:r w:rsidRPr="00DA4E26">
        <w:t xml:space="preserve">По состоянию на </w:t>
      </w:r>
      <w:r>
        <w:t>01 января</w:t>
      </w:r>
      <w:r w:rsidRPr="00DA4E26">
        <w:t xml:space="preserve"> 20</w:t>
      </w:r>
      <w:r w:rsidR="00B00C31">
        <w:t>23</w:t>
      </w:r>
      <w:r w:rsidRPr="00DA4E26">
        <w:t xml:space="preserve"> года фактический объем муниципального долга составил 0,0 тыс. руб. </w:t>
      </w:r>
      <w:r w:rsidR="000F471C">
        <w:t>задолженности нет.</w:t>
      </w:r>
    </w:p>
    <w:p w:rsidR="00F73D3E" w:rsidRDefault="00F73D3E" w:rsidP="00D549AC">
      <w:pPr>
        <w:pStyle w:val="a9"/>
      </w:pPr>
    </w:p>
    <w:p w:rsidR="007C068A" w:rsidRDefault="007C068A" w:rsidP="00D549AC">
      <w:pPr>
        <w:pStyle w:val="a9"/>
        <w:rPr>
          <w:b/>
        </w:rPr>
      </w:pPr>
      <w:r>
        <w:t xml:space="preserve"> </w:t>
      </w:r>
      <w:r w:rsidR="005D637B">
        <w:rPr>
          <w:b/>
        </w:rPr>
        <w:t>10</w:t>
      </w:r>
      <w:r w:rsidRPr="00D549AC">
        <w:rPr>
          <w:b/>
        </w:rPr>
        <w:t>. Источники внутреннего финансирования дефицита бюджета</w:t>
      </w:r>
    </w:p>
    <w:p w:rsidR="00241A03" w:rsidRDefault="00241A03" w:rsidP="00D549AC">
      <w:pPr>
        <w:pStyle w:val="a9"/>
        <w:rPr>
          <w:b/>
        </w:rPr>
      </w:pPr>
    </w:p>
    <w:p w:rsidR="007C068A" w:rsidRDefault="007C068A" w:rsidP="00382BB5">
      <w:pPr>
        <w:pStyle w:val="a9"/>
      </w:pPr>
      <w:r>
        <w:t>Решен</w:t>
      </w:r>
      <w:r w:rsidR="0044054B">
        <w:t>ием  районного Собрания</w:t>
      </w:r>
      <w:r>
        <w:t xml:space="preserve"> депутатов  Алтайского края «О районном бюджете мун</w:t>
      </w:r>
      <w:r w:rsidR="0044054B">
        <w:t xml:space="preserve">иципального образования </w:t>
      </w:r>
      <w:proofErr w:type="spellStart"/>
      <w:r w:rsidR="0044054B">
        <w:t>Тюменцевск</w:t>
      </w:r>
      <w:r w:rsidR="00B00C31">
        <w:t>ий</w:t>
      </w:r>
      <w:proofErr w:type="spellEnd"/>
      <w:r w:rsidR="00B00C31">
        <w:t xml:space="preserve"> район Алтайского края на 2022</w:t>
      </w:r>
      <w:r>
        <w:t xml:space="preserve"> год»</w:t>
      </w:r>
      <w:r w:rsidR="00B00C31">
        <w:t xml:space="preserve"> от </w:t>
      </w:r>
      <w:r w:rsidR="00B00C31" w:rsidRPr="006149ED">
        <w:t>24.12.2021 г. №270</w:t>
      </w:r>
      <w:r>
        <w:t>, установле</w:t>
      </w:r>
      <w:r w:rsidR="0044054B">
        <w:t xml:space="preserve">н  размер дефицита в сумме </w:t>
      </w:r>
      <w:r w:rsidR="00B00C31" w:rsidRPr="006149ED">
        <w:t>11753,7</w:t>
      </w:r>
      <w:r>
        <w:t xml:space="preserve"> тыс. руб. </w:t>
      </w:r>
    </w:p>
    <w:p w:rsidR="00382BB5" w:rsidRDefault="00382BB5" w:rsidP="00382BB5">
      <w:pPr>
        <w:pStyle w:val="a9"/>
      </w:pPr>
      <w:r>
        <w:t xml:space="preserve"> П</w:t>
      </w:r>
      <w:r w:rsidR="007C068A">
        <w:t>ри исполнении бюджета слож</w:t>
      </w:r>
      <w:r w:rsidR="00B00C31">
        <w:t xml:space="preserve">ился </w:t>
      </w:r>
      <w:proofErr w:type="spellStart"/>
      <w:r w:rsidR="00B00C31">
        <w:t>профицит</w:t>
      </w:r>
      <w:proofErr w:type="spellEnd"/>
      <w:r w:rsidR="00B00C31">
        <w:t xml:space="preserve">  в сумме  9787,1</w:t>
      </w:r>
      <w:r w:rsidR="007C068A">
        <w:t xml:space="preserve"> тыс. руб. </w:t>
      </w:r>
      <w:r w:rsidR="00011C8E">
        <w:t>За 2022</w:t>
      </w:r>
      <w:r>
        <w:t xml:space="preserve"> год районный бюджет исполнен с превышением доходов над расходами (</w:t>
      </w:r>
      <w:proofErr w:type="spellStart"/>
      <w:r>
        <w:t>профицитом</w:t>
      </w:r>
      <w:proofErr w:type="spellEnd"/>
      <w:r>
        <w:t>).</w:t>
      </w:r>
    </w:p>
    <w:p w:rsidR="00CF232F" w:rsidRDefault="00E46A43" w:rsidP="00074070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u w:val="single"/>
        </w:rPr>
      </w:pPr>
      <w:r>
        <w:rPr>
          <w:rFonts w:eastAsiaTheme="minorHAnsi"/>
          <w:szCs w:val="28"/>
          <w:lang w:eastAsia="en-US"/>
        </w:rPr>
        <w:t xml:space="preserve">                </w:t>
      </w:r>
      <w:r w:rsidR="000D2D56" w:rsidRPr="006839ED">
        <w:rPr>
          <w:b/>
          <w:u w:val="single"/>
        </w:rPr>
        <w:t>Вывод</w:t>
      </w:r>
      <w:r w:rsidR="00FF5B05" w:rsidRPr="006839ED">
        <w:rPr>
          <w:b/>
          <w:u w:val="single"/>
        </w:rPr>
        <w:t>:</w:t>
      </w:r>
    </w:p>
    <w:p w:rsidR="00F2393E" w:rsidRPr="006839ED" w:rsidRDefault="00F2393E" w:rsidP="00074070">
      <w:pPr>
        <w:autoSpaceDE w:val="0"/>
        <w:autoSpaceDN w:val="0"/>
        <w:adjustRightInd w:val="0"/>
        <w:spacing w:line="240" w:lineRule="auto"/>
        <w:ind w:firstLine="0"/>
        <w:jc w:val="left"/>
        <w:rPr>
          <w:b/>
          <w:u w:val="single"/>
        </w:rPr>
      </w:pPr>
    </w:p>
    <w:p w:rsidR="00FF5B05" w:rsidRDefault="0051774A" w:rsidP="006839ED">
      <w:pPr>
        <w:pStyle w:val="a9"/>
      </w:pPr>
      <w:r w:rsidRPr="00A106E2">
        <w:rPr>
          <w:b/>
        </w:rPr>
        <w:t>1.</w:t>
      </w:r>
      <w:r>
        <w:t xml:space="preserve"> По итогам 2022</w:t>
      </w:r>
      <w:r w:rsidR="000F783C">
        <w:t xml:space="preserve"> года доходная часть бюджета муниципального образования </w:t>
      </w:r>
      <w:proofErr w:type="spellStart"/>
      <w:r w:rsidR="000F783C">
        <w:t>Тюменцевский</w:t>
      </w:r>
      <w:proofErr w:type="spellEnd"/>
      <w:r w:rsidR="000F783C">
        <w:t xml:space="preserve"> райо</w:t>
      </w:r>
      <w:r>
        <w:t xml:space="preserve">н Алтайского края исполнена 99,2 % или в сумме </w:t>
      </w:r>
      <w:r w:rsidRPr="00805095">
        <w:rPr>
          <w:b/>
        </w:rPr>
        <w:t>465 969,8</w:t>
      </w:r>
      <w:r w:rsidR="000F783C">
        <w:t xml:space="preserve"> тыс. рублей. При этом нал</w:t>
      </w:r>
      <w:r>
        <w:t>оговые доходы исполнены на 102,8</w:t>
      </w:r>
      <w:r w:rsidR="000F783C">
        <w:t>% или в сум</w:t>
      </w:r>
      <w:r>
        <w:t xml:space="preserve">ме </w:t>
      </w:r>
      <w:r w:rsidRPr="006149ED">
        <w:rPr>
          <w:b/>
        </w:rPr>
        <w:t>74 979,0</w:t>
      </w:r>
      <w:r w:rsidR="000F783C">
        <w:t xml:space="preserve"> тыс. руб</w:t>
      </w:r>
      <w:r>
        <w:t xml:space="preserve">лей, неналоговые доходы на 110,6 % или в сумме </w:t>
      </w:r>
      <w:r w:rsidRPr="006149ED">
        <w:rPr>
          <w:b/>
        </w:rPr>
        <w:t>19 271,8</w:t>
      </w:r>
      <w:r w:rsidR="000F783C">
        <w:t xml:space="preserve"> тыс. рублей.</w:t>
      </w:r>
    </w:p>
    <w:p w:rsidR="000F783C" w:rsidRDefault="000F783C" w:rsidP="00E51EED">
      <w:pPr>
        <w:pStyle w:val="a9"/>
      </w:pPr>
      <w:r w:rsidRPr="00A106E2">
        <w:rPr>
          <w:b/>
        </w:rPr>
        <w:t>2.</w:t>
      </w:r>
      <w:r>
        <w:t xml:space="preserve"> Расходная часть бюджета района  муниципального образования </w:t>
      </w:r>
      <w:proofErr w:type="spellStart"/>
      <w:r>
        <w:t>Тюменцевск</w:t>
      </w:r>
      <w:r w:rsidR="0051774A">
        <w:t>ий</w:t>
      </w:r>
      <w:proofErr w:type="spellEnd"/>
      <w:r w:rsidR="0051774A">
        <w:t xml:space="preserve"> район Алтайского края за 2022</w:t>
      </w:r>
      <w:r>
        <w:t xml:space="preserve"> год исполнена в сумме </w:t>
      </w:r>
      <w:r w:rsidR="0051774A" w:rsidRPr="00536806">
        <w:rPr>
          <w:b/>
        </w:rPr>
        <w:t>456 182,7</w:t>
      </w:r>
      <w:r w:rsidR="0051774A">
        <w:t xml:space="preserve"> тыс. рублей, что составляет 9</w:t>
      </w:r>
      <w:r w:rsidR="00536806">
        <w:t>5,8</w:t>
      </w:r>
      <w:r>
        <w:t>% к уточненному плану.</w:t>
      </w:r>
    </w:p>
    <w:p w:rsidR="00CF4D91" w:rsidRPr="00E51EED" w:rsidRDefault="00E51EED" w:rsidP="00E51EED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b/>
        </w:rPr>
        <w:t xml:space="preserve">         </w:t>
      </w:r>
      <w:r w:rsidR="000F783C" w:rsidRPr="00A106E2">
        <w:rPr>
          <w:b/>
        </w:rPr>
        <w:t>3.</w:t>
      </w:r>
      <w:r w:rsidR="000F783C">
        <w:t xml:space="preserve"> Исполнение по муниципальным </w:t>
      </w:r>
      <w:r w:rsidR="0051774A">
        <w:t xml:space="preserve">программам составило </w:t>
      </w:r>
      <w:r w:rsidR="0051774A" w:rsidRPr="006149ED">
        <w:rPr>
          <w:b/>
        </w:rPr>
        <w:t>280 184,4</w:t>
      </w:r>
      <w:r w:rsidR="00B273B7" w:rsidRPr="006149ED">
        <w:rPr>
          <w:b/>
        </w:rPr>
        <w:t>тыс.</w:t>
      </w:r>
      <w:r w:rsidR="00B273B7">
        <w:t xml:space="preserve"> рублей </w:t>
      </w:r>
      <w:r w:rsidR="0051774A">
        <w:t xml:space="preserve">или 97,2 </w:t>
      </w:r>
      <w:r w:rsidR="00B273B7" w:rsidRPr="00AB4B48">
        <w:t>%</w:t>
      </w:r>
      <w:r w:rsidR="00B273B7">
        <w:t xml:space="preserve"> к утвержденным бюджетным ассигнованиям.</w:t>
      </w:r>
      <w:r w:rsidRPr="00E51EED">
        <w:rPr>
          <w:rFonts w:eastAsiaTheme="minorHAnsi"/>
          <w:sz w:val="25"/>
          <w:szCs w:val="25"/>
          <w:lang w:eastAsia="en-US"/>
        </w:rPr>
        <w:t xml:space="preserve"> </w:t>
      </w:r>
      <w:r w:rsidRPr="00E51EED">
        <w:rPr>
          <w:rFonts w:eastAsiaTheme="minorHAnsi"/>
          <w:szCs w:val="28"/>
          <w:lang w:eastAsia="en-US"/>
        </w:rPr>
        <w:t xml:space="preserve">Доля расходов на реализацию муниципальных программ в общих исполненных расходах районного бюджета составила </w:t>
      </w:r>
      <w:r>
        <w:rPr>
          <w:rFonts w:eastAsiaTheme="minorHAnsi"/>
          <w:szCs w:val="28"/>
          <w:lang w:eastAsia="en-US"/>
        </w:rPr>
        <w:t xml:space="preserve">61,4 </w:t>
      </w:r>
      <w:r w:rsidRPr="00E51EED">
        <w:rPr>
          <w:rFonts w:eastAsiaTheme="minorHAnsi"/>
          <w:szCs w:val="28"/>
          <w:lang w:eastAsia="en-US"/>
        </w:rPr>
        <w:t>%.</w:t>
      </w:r>
    </w:p>
    <w:p w:rsidR="000F783C" w:rsidRDefault="00CF4D91" w:rsidP="009258DB">
      <w:pPr>
        <w:pStyle w:val="ConsPlusNormal"/>
        <w:widowControl/>
        <w:ind w:firstLine="0"/>
        <w:jc w:val="both"/>
      </w:pPr>
      <w:r w:rsidRPr="00A106E2">
        <w:rPr>
          <w:rFonts w:ascii="Times New Roman" w:hAnsi="Times New Roman" w:cs="Times New Roman"/>
          <w:b/>
          <w:sz w:val="28"/>
          <w:szCs w:val="28"/>
        </w:rPr>
        <w:t xml:space="preserve">         4.</w:t>
      </w:r>
      <w:r>
        <w:t xml:space="preserve"> </w:t>
      </w:r>
      <w:r w:rsidR="00B273B7">
        <w:t xml:space="preserve"> </w:t>
      </w:r>
      <w:r w:rsidRPr="00CA6547">
        <w:rPr>
          <w:rFonts w:ascii="Times New Roman" w:hAnsi="Times New Roman" w:cs="Times New Roman"/>
          <w:b/>
        </w:rPr>
        <w:t xml:space="preserve">         </w:t>
      </w:r>
      <w:r w:rsidRPr="00CA6547">
        <w:rPr>
          <w:rFonts w:ascii="Times New Roman" w:hAnsi="Times New Roman" w:cs="Times New Roman"/>
          <w:sz w:val="28"/>
          <w:szCs w:val="28"/>
        </w:rPr>
        <w:t>Ко</w:t>
      </w:r>
      <w:r w:rsidR="006259B7">
        <w:rPr>
          <w:rFonts w:ascii="Times New Roman" w:hAnsi="Times New Roman" w:cs="Times New Roman"/>
          <w:sz w:val="28"/>
          <w:szCs w:val="28"/>
        </w:rPr>
        <w:t>нтрольно-счетная палата  обращает внимание</w:t>
      </w:r>
      <w:r w:rsidR="006413BF">
        <w:rPr>
          <w:rFonts w:ascii="Times New Roman" w:hAnsi="Times New Roman" w:cs="Times New Roman"/>
          <w:sz w:val="28"/>
          <w:szCs w:val="28"/>
        </w:rPr>
        <w:t xml:space="preserve"> ответственных исполнителей муниципальных программ</w:t>
      </w:r>
      <w:r w:rsidRPr="00CA6547">
        <w:rPr>
          <w:rFonts w:ascii="Times New Roman" w:hAnsi="Times New Roman" w:cs="Times New Roman"/>
          <w:sz w:val="28"/>
          <w:szCs w:val="28"/>
        </w:rPr>
        <w:t xml:space="preserve">, </w:t>
      </w:r>
      <w:r w:rsidR="006259B7">
        <w:rPr>
          <w:rFonts w:ascii="Times New Roman" w:hAnsi="Times New Roman" w:cs="Times New Roman"/>
          <w:sz w:val="28"/>
          <w:szCs w:val="28"/>
        </w:rPr>
        <w:t xml:space="preserve">о необходимости приведения муниципальных программ в соответствии с решением </w:t>
      </w:r>
      <w:r w:rsidR="006413BF">
        <w:rPr>
          <w:rFonts w:ascii="Times New Roman" w:hAnsi="Times New Roman" w:cs="Times New Roman"/>
          <w:sz w:val="28"/>
          <w:szCs w:val="28"/>
        </w:rPr>
        <w:t>«</w:t>
      </w:r>
      <w:r w:rsidR="006413BF" w:rsidRPr="006413BF">
        <w:rPr>
          <w:rFonts w:ascii="Times New Roman" w:hAnsi="Times New Roman" w:cs="Times New Roman"/>
          <w:sz w:val="28"/>
          <w:szCs w:val="28"/>
        </w:rPr>
        <w:t>О бюджете муниципального образова</w:t>
      </w:r>
      <w:r w:rsidR="00522093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522093">
        <w:rPr>
          <w:rFonts w:ascii="Times New Roman" w:hAnsi="Times New Roman" w:cs="Times New Roman"/>
          <w:sz w:val="28"/>
          <w:szCs w:val="28"/>
        </w:rPr>
        <w:t>Тюменцевский</w:t>
      </w:r>
      <w:proofErr w:type="spellEnd"/>
      <w:r w:rsidR="0052209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413BF" w:rsidRPr="006413BF">
        <w:rPr>
          <w:rFonts w:ascii="Times New Roman" w:hAnsi="Times New Roman" w:cs="Times New Roman"/>
          <w:sz w:val="28"/>
          <w:szCs w:val="28"/>
        </w:rPr>
        <w:t xml:space="preserve"> на 2022 год» от 27.12.2022 № 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3BF">
        <w:rPr>
          <w:rFonts w:ascii="Times New Roman" w:hAnsi="Times New Roman" w:cs="Times New Roman"/>
          <w:sz w:val="28"/>
          <w:szCs w:val="28"/>
        </w:rPr>
        <w:t xml:space="preserve"> в целях недопущения  нарушения пункта 2 статьи 179 Бюджетного кодекса РФ</w:t>
      </w:r>
      <w:r w:rsidR="00522093">
        <w:rPr>
          <w:rFonts w:ascii="Times New Roman" w:hAnsi="Times New Roman" w:cs="Times New Roman"/>
          <w:sz w:val="28"/>
          <w:szCs w:val="28"/>
        </w:rPr>
        <w:t>.</w:t>
      </w:r>
    </w:p>
    <w:p w:rsidR="00B273B7" w:rsidRDefault="00CF4D91" w:rsidP="006839ED">
      <w:pPr>
        <w:pStyle w:val="a9"/>
      </w:pPr>
      <w:r w:rsidRPr="00A106E2">
        <w:rPr>
          <w:b/>
        </w:rPr>
        <w:lastRenderedPageBreak/>
        <w:t>5</w:t>
      </w:r>
      <w:r w:rsidR="0051774A" w:rsidRPr="00A106E2">
        <w:rPr>
          <w:b/>
        </w:rPr>
        <w:t>.</w:t>
      </w:r>
      <w:r w:rsidR="0051774A">
        <w:t xml:space="preserve"> По состоянию на 01.01.2023</w:t>
      </w:r>
      <w:r w:rsidR="00B273B7">
        <w:t xml:space="preserve"> года фактически сложился </w:t>
      </w:r>
      <w:proofErr w:type="spellStart"/>
      <w:r w:rsidR="00B273B7">
        <w:t>профицит</w:t>
      </w:r>
      <w:proofErr w:type="spellEnd"/>
      <w:r w:rsidR="00B273B7">
        <w:t xml:space="preserve"> районного бюджета в сумме </w:t>
      </w:r>
      <w:r w:rsidR="0051774A" w:rsidRPr="006149ED">
        <w:rPr>
          <w:b/>
        </w:rPr>
        <w:t>9 787,1</w:t>
      </w:r>
      <w:r w:rsidR="00B273B7">
        <w:t xml:space="preserve"> тыс. рублей.</w:t>
      </w:r>
    </w:p>
    <w:p w:rsidR="00FB182F" w:rsidRDefault="00FB182F" w:rsidP="006839ED">
      <w:pPr>
        <w:pStyle w:val="a9"/>
        <w:rPr>
          <w:rFonts w:eastAsia="Calibri"/>
          <w:lang w:eastAsia="en-US"/>
        </w:rPr>
      </w:pPr>
      <w:r w:rsidRPr="00F13400">
        <w:rPr>
          <w:b/>
        </w:rPr>
        <w:t>6.</w:t>
      </w:r>
      <w:r w:rsidRPr="00F13400">
        <w:t xml:space="preserve"> </w:t>
      </w:r>
      <w:r w:rsidRPr="00F13400">
        <w:rPr>
          <w:rFonts w:eastAsia="Calibri"/>
          <w:lang w:eastAsia="en-US"/>
        </w:rPr>
        <w:t xml:space="preserve">Безвозмездные поступления получены в объеме 371719,0  тыс. рублей, уменьшение на 7427,6 тыс. рублей процент выполнения составил  98,0 % от уточненного плана. </w:t>
      </w:r>
    </w:p>
    <w:p w:rsidR="00A47ADF" w:rsidRPr="003D703F" w:rsidRDefault="00596BD1" w:rsidP="00A47ADF">
      <w:pPr>
        <w:pStyle w:val="a9"/>
      </w:pPr>
      <w:r>
        <w:rPr>
          <w:rFonts w:eastAsia="Calibri"/>
          <w:lang w:eastAsia="en-US"/>
        </w:rPr>
        <w:t xml:space="preserve">7. </w:t>
      </w:r>
      <w:r w:rsidR="00A47ADF">
        <w:rPr>
          <w:rFonts w:eastAsia="Calibri"/>
          <w:lang w:eastAsia="en-US"/>
        </w:rPr>
        <w:t xml:space="preserve">Сумма </w:t>
      </w:r>
      <w:r w:rsidR="00A47ADF">
        <w:t>дебиторской задолженности</w:t>
      </w:r>
      <w:r w:rsidR="00A47ADF" w:rsidRPr="003D703F">
        <w:t xml:space="preserve"> на 01.01.2023г. составила 9821</w:t>
      </w:r>
      <w:r w:rsidR="00A47ADF">
        <w:t xml:space="preserve">06,4тыс. рублей, сумма кредиторской задолженности  </w:t>
      </w:r>
      <w:r w:rsidR="00A47ADF" w:rsidRPr="000E2677">
        <w:t>составила 286,3тыс.</w:t>
      </w:r>
      <w:r w:rsidR="00A47ADF">
        <w:t xml:space="preserve"> и по сравнению с прошлым годом уменьшилась на 63,9   тыс. рублей (сведения о дебиторской и кредиторской задолженности (ф. 0503169)).</w:t>
      </w:r>
    </w:p>
    <w:p w:rsidR="00B273B7" w:rsidRDefault="00A47ADF" w:rsidP="006839ED">
      <w:pPr>
        <w:pStyle w:val="a9"/>
      </w:pPr>
      <w:r>
        <w:rPr>
          <w:b/>
        </w:rPr>
        <w:t>8</w:t>
      </w:r>
      <w:r w:rsidR="00B273B7" w:rsidRPr="00F13400">
        <w:rPr>
          <w:b/>
        </w:rPr>
        <w:t>.</w:t>
      </w:r>
      <w:r w:rsidR="00B273B7">
        <w:t xml:space="preserve"> Подготовка заключения на отчет об испол</w:t>
      </w:r>
      <w:r w:rsidR="00097225">
        <w:t>н</w:t>
      </w:r>
      <w:r w:rsidR="00B273B7">
        <w:t xml:space="preserve">ении бюджета муниципального образования </w:t>
      </w:r>
      <w:proofErr w:type="spellStart"/>
      <w:r w:rsidR="00B273B7">
        <w:t>Тюменцевск</w:t>
      </w:r>
      <w:r w:rsidR="0051774A">
        <w:t>ий</w:t>
      </w:r>
      <w:proofErr w:type="spellEnd"/>
      <w:r w:rsidR="0051774A">
        <w:t xml:space="preserve"> район Алтайского края за 2022</w:t>
      </w:r>
      <w:r w:rsidR="00B273B7">
        <w:t xml:space="preserve"> год осуществлялась с учетом данных внешней проверки бюджетной отчетности главных администраторов бюджетных средств </w:t>
      </w:r>
      <w:proofErr w:type="spellStart"/>
      <w:r w:rsidR="00B273B7">
        <w:t>Тюменцевского</w:t>
      </w:r>
      <w:proofErr w:type="spellEnd"/>
      <w:r w:rsidR="00B273B7">
        <w:t xml:space="preserve"> района Алтайского края. Бюджетная отчетность главных администраторов бюджетных средств </w:t>
      </w:r>
      <w:proofErr w:type="spellStart"/>
      <w:r w:rsidR="00B273B7">
        <w:t>Тюменцевского</w:t>
      </w:r>
      <w:proofErr w:type="spellEnd"/>
      <w:r w:rsidR="00B273B7">
        <w:t xml:space="preserve"> района Алтайского края в целом представлена и соответствует требованиям законодательства РФ, </w:t>
      </w:r>
      <w:r w:rsidR="00F2393E">
        <w:t>применимого в части подготовки бухгалтерского отчета администратора бюджетных средств. Существенных факторов, способных негативно повлиять на достоверность бюджетной отчетности, не выявлено.</w:t>
      </w:r>
    </w:p>
    <w:p w:rsidR="00DB74F2" w:rsidRPr="00CD2A8A" w:rsidRDefault="00DB74F2" w:rsidP="006839ED">
      <w:pPr>
        <w:pStyle w:val="a9"/>
        <w:rPr>
          <w:b/>
        </w:rPr>
      </w:pPr>
    </w:p>
    <w:p w:rsidR="00F2393E" w:rsidRDefault="00F2393E" w:rsidP="006839ED">
      <w:pPr>
        <w:pStyle w:val="a9"/>
        <w:rPr>
          <w:b/>
        </w:rPr>
      </w:pPr>
      <w:r w:rsidRPr="00F2393E">
        <w:rPr>
          <w:b/>
        </w:rPr>
        <w:t>Предложения:</w:t>
      </w:r>
    </w:p>
    <w:p w:rsidR="00F2393E" w:rsidRDefault="00F2393E" w:rsidP="006839ED">
      <w:pPr>
        <w:pStyle w:val="a9"/>
        <w:rPr>
          <w:b/>
        </w:rPr>
      </w:pPr>
    </w:p>
    <w:p w:rsidR="00206573" w:rsidRPr="00206573" w:rsidRDefault="00381F22" w:rsidP="00381F22">
      <w:pPr>
        <w:pStyle w:val="a9"/>
      </w:pPr>
      <w:r>
        <w:t xml:space="preserve">1. </w:t>
      </w:r>
      <w:r w:rsidR="00F2393E" w:rsidRPr="00F2393E">
        <w:t>В целях соблюдения статьи 34 Бюджетного кодекса РФ ответственным исполнителям целевых программ</w:t>
      </w:r>
      <w:r w:rsidR="00F2393E" w:rsidRPr="00206573">
        <w:rPr>
          <w:b/>
        </w:rPr>
        <w:t xml:space="preserve"> </w:t>
      </w:r>
      <w:r w:rsidR="00F2393E" w:rsidRPr="00F2393E">
        <w:t xml:space="preserve">необходимо своевременно проводить мониторинг исполнения программных мероприятий в целях повышения эффективности расходования бюджетных средств и исключения факторов неисполнения запланированных расходов. </w:t>
      </w:r>
    </w:p>
    <w:p w:rsidR="00206573" w:rsidRPr="00760695" w:rsidRDefault="00381F22" w:rsidP="00381F22">
      <w:pPr>
        <w:pStyle w:val="a9"/>
        <w:rPr>
          <w:szCs w:val="28"/>
        </w:rPr>
      </w:pPr>
      <w:r>
        <w:rPr>
          <w:szCs w:val="28"/>
        </w:rPr>
        <w:t xml:space="preserve">2. </w:t>
      </w:r>
      <w:r w:rsidR="00206573" w:rsidRPr="00760695">
        <w:rPr>
          <w:szCs w:val="28"/>
        </w:rPr>
        <w:t>Подготовить годовой отчет о ходе реализации и оценки эффективности по каждой муниципальной программе, согласно требованиям Порядка и Методических указаний разработки, реализации и оценки эффективности муниципальных программ.</w:t>
      </w:r>
    </w:p>
    <w:p w:rsidR="00206573" w:rsidRDefault="00381F22" w:rsidP="00381F22">
      <w:pPr>
        <w:pStyle w:val="a9"/>
      </w:pPr>
      <w:r>
        <w:t xml:space="preserve">3. </w:t>
      </w:r>
      <w:r w:rsidR="00206573">
        <w:t xml:space="preserve">Привести в соответствие объемы средств на реализацию муниципальных программ, утверждаемых решением о бюджете, объемам средств, утвержденным паспортами муниципальных программ. </w:t>
      </w:r>
    </w:p>
    <w:p w:rsidR="00206573" w:rsidRDefault="00381F22" w:rsidP="00381F22">
      <w:pPr>
        <w:pStyle w:val="a9"/>
      </w:pPr>
      <w:r>
        <w:t xml:space="preserve">4. </w:t>
      </w:r>
      <w:r w:rsidR="00206573">
        <w:t>Вести работу по погашению имеющейся кредиторской</w:t>
      </w:r>
      <w:proofErr w:type="gramStart"/>
      <w:r w:rsidR="00206573">
        <w:t xml:space="preserve"> ,</w:t>
      </w:r>
      <w:proofErr w:type="gramEnd"/>
      <w:r w:rsidR="00206573">
        <w:t xml:space="preserve"> дебиторской задолженности.</w:t>
      </w:r>
    </w:p>
    <w:p w:rsidR="00B852BC" w:rsidRPr="00F2393E" w:rsidRDefault="00B852BC" w:rsidP="006839ED">
      <w:pPr>
        <w:pStyle w:val="a9"/>
      </w:pPr>
    </w:p>
    <w:p w:rsidR="00FF5B05" w:rsidRPr="006839ED" w:rsidRDefault="000D2D56" w:rsidP="006839ED">
      <w:pPr>
        <w:pStyle w:val="a9"/>
      </w:pPr>
      <w:r w:rsidRPr="006839ED">
        <w:t>Отчет об испо</w:t>
      </w:r>
      <w:r w:rsidR="0051774A">
        <w:t>лнении районного бюджета за 2022</w:t>
      </w:r>
      <w:r w:rsidRPr="006839ED">
        <w:t xml:space="preserve"> год представлен комитетом администрации по финансам, налогов</w:t>
      </w:r>
      <w:r w:rsidR="000A6180" w:rsidRPr="006839ED">
        <w:t xml:space="preserve">ой и кредитной политике </w:t>
      </w:r>
      <w:proofErr w:type="spellStart"/>
      <w:r w:rsidR="000A6180" w:rsidRPr="006839ED">
        <w:t>Тюменцевского</w:t>
      </w:r>
      <w:proofErr w:type="spellEnd"/>
      <w:r w:rsidRPr="006839ED">
        <w:t xml:space="preserve"> района в срок, установленный </w:t>
      </w:r>
      <w:r w:rsidR="00E46019" w:rsidRPr="006839ED">
        <w:t xml:space="preserve">Положением  «О бюджетном </w:t>
      </w:r>
      <w:r w:rsidR="00E46019" w:rsidRPr="006839ED">
        <w:lastRenderedPageBreak/>
        <w:t xml:space="preserve">процессе и финансовом контроле в муниципальном образовании </w:t>
      </w:r>
      <w:proofErr w:type="spellStart"/>
      <w:r w:rsidR="00E46019" w:rsidRPr="006839ED">
        <w:t>Тюменцевский</w:t>
      </w:r>
      <w:proofErr w:type="spellEnd"/>
      <w:r w:rsidR="00E46019" w:rsidRPr="006839ED">
        <w:t xml:space="preserve"> район А</w:t>
      </w:r>
      <w:r w:rsidR="00E07AAB">
        <w:t>лтайского края»</w:t>
      </w:r>
      <w:r w:rsidR="00E46019" w:rsidRPr="006839ED">
        <w:t>.</w:t>
      </w:r>
    </w:p>
    <w:p w:rsidR="00B36D00" w:rsidRPr="006839ED" w:rsidRDefault="0051774A" w:rsidP="006839ED">
      <w:pPr>
        <w:pStyle w:val="a9"/>
      </w:pPr>
      <w:r>
        <w:rPr>
          <w:rFonts w:eastAsiaTheme="minorHAnsi"/>
          <w:lang w:eastAsia="en-US"/>
        </w:rPr>
        <w:t>Районный бюджет за 2022</w:t>
      </w:r>
      <w:r w:rsidR="00B36D00" w:rsidRPr="006839ED">
        <w:rPr>
          <w:rFonts w:eastAsiaTheme="minorHAnsi"/>
          <w:lang w:eastAsia="en-US"/>
        </w:rPr>
        <w:t xml:space="preserve"> год исполнен в соответствии с решением</w:t>
      </w:r>
      <w:r w:rsidR="00B36D00" w:rsidRPr="006839ED">
        <w:rPr>
          <w:highlight w:val="yellow"/>
        </w:rPr>
        <w:t xml:space="preserve"> </w:t>
      </w:r>
      <w:r w:rsidR="00B36D00" w:rsidRPr="006839ED">
        <w:t xml:space="preserve">районного Собрания депутатов </w:t>
      </w:r>
      <w:proofErr w:type="spellStart"/>
      <w:r w:rsidR="00B36D00" w:rsidRPr="006839ED">
        <w:t>Тюменцевского</w:t>
      </w:r>
      <w:proofErr w:type="spellEnd"/>
      <w:r w:rsidR="00B36D00" w:rsidRPr="006839ED">
        <w:t xml:space="preserve"> района Алтайского края </w:t>
      </w:r>
      <w:r w:rsidR="00736D38">
        <w:t xml:space="preserve"> от 24.12.2021 № 270 «О районном  бюджете на 2022 год» (в ред. от 27.12.2022 № 38</w:t>
      </w:r>
      <w:r w:rsidR="00B36D00" w:rsidRPr="006839ED">
        <w:t>).</w:t>
      </w:r>
    </w:p>
    <w:p w:rsidR="000D2D56" w:rsidRPr="006839ED" w:rsidRDefault="000D2D56" w:rsidP="006839ED">
      <w:pPr>
        <w:pStyle w:val="a9"/>
        <w:rPr>
          <w:sz w:val="24"/>
          <w:szCs w:val="24"/>
        </w:rPr>
      </w:pPr>
      <w:r w:rsidRPr="006839ED">
        <w:t xml:space="preserve"> Контрол</w:t>
      </w:r>
      <w:r w:rsidR="00E46019" w:rsidRPr="006839ED">
        <w:t xml:space="preserve">ьно-счетная палата предлагает </w:t>
      </w:r>
      <w:r w:rsidRPr="006839ED">
        <w:t xml:space="preserve"> районному Собранию депутатов</w:t>
      </w:r>
      <w:r w:rsidR="00E46019" w:rsidRPr="006839ED">
        <w:t xml:space="preserve"> </w:t>
      </w:r>
      <w:proofErr w:type="spellStart"/>
      <w:r w:rsidR="00E46019" w:rsidRPr="006839ED">
        <w:t>Тюменцевского</w:t>
      </w:r>
      <w:proofErr w:type="spellEnd"/>
      <w:r w:rsidR="00E46019" w:rsidRPr="006839ED">
        <w:t xml:space="preserve"> </w:t>
      </w:r>
      <w:proofErr w:type="spellStart"/>
      <w:r w:rsidR="00E46019" w:rsidRPr="006839ED">
        <w:t>районна</w:t>
      </w:r>
      <w:proofErr w:type="spellEnd"/>
      <w:r w:rsidRPr="006839ED">
        <w:t xml:space="preserve">  рассмотреть и утвердить отчет об испо</w:t>
      </w:r>
      <w:r w:rsidR="004E3009">
        <w:t>лнении</w:t>
      </w:r>
      <w:r w:rsidR="00736D38">
        <w:t xml:space="preserve"> районного бюджета за 2022</w:t>
      </w:r>
      <w:r w:rsidRPr="006839ED">
        <w:t xml:space="preserve"> год.</w:t>
      </w:r>
      <w:r w:rsidRPr="006839ED">
        <w:cr/>
      </w:r>
    </w:p>
    <w:p w:rsidR="00411109" w:rsidRDefault="00411109" w:rsidP="006839ED">
      <w:pPr>
        <w:pStyle w:val="a9"/>
        <w:rPr>
          <w:rFonts w:eastAsiaTheme="minorHAnsi"/>
          <w:lang w:eastAsia="en-US"/>
        </w:rPr>
      </w:pPr>
    </w:p>
    <w:p w:rsidR="00531B19" w:rsidRDefault="00531B19" w:rsidP="006839ED">
      <w:pPr>
        <w:pStyle w:val="a9"/>
        <w:rPr>
          <w:rFonts w:eastAsiaTheme="minorHAnsi"/>
          <w:lang w:eastAsia="en-US"/>
        </w:rPr>
      </w:pPr>
    </w:p>
    <w:p w:rsidR="00531B19" w:rsidRDefault="00531B19" w:rsidP="006839ED">
      <w:pPr>
        <w:pStyle w:val="a9"/>
        <w:rPr>
          <w:rFonts w:eastAsiaTheme="minorHAnsi"/>
          <w:lang w:eastAsia="en-US"/>
        </w:rPr>
      </w:pPr>
    </w:p>
    <w:p w:rsidR="00531B19" w:rsidRDefault="00531B19" w:rsidP="006839ED">
      <w:pPr>
        <w:pStyle w:val="a9"/>
        <w:rPr>
          <w:rFonts w:eastAsiaTheme="minorHAnsi"/>
          <w:lang w:eastAsia="en-US"/>
        </w:rPr>
      </w:pPr>
    </w:p>
    <w:p w:rsidR="00531B19" w:rsidRDefault="00531B19" w:rsidP="006839ED">
      <w:pPr>
        <w:pStyle w:val="a9"/>
        <w:rPr>
          <w:rFonts w:eastAsiaTheme="minorHAnsi"/>
          <w:lang w:eastAsia="en-US"/>
        </w:rPr>
      </w:pPr>
    </w:p>
    <w:p w:rsidR="00531B19" w:rsidRDefault="00531B19" w:rsidP="006839ED">
      <w:pPr>
        <w:pStyle w:val="a9"/>
        <w:rPr>
          <w:rFonts w:eastAsiaTheme="minorHAnsi"/>
          <w:lang w:eastAsia="en-US"/>
        </w:rPr>
      </w:pPr>
    </w:p>
    <w:p w:rsidR="00531B19" w:rsidRDefault="00531B19" w:rsidP="006839ED">
      <w:pPr>
        <w:pStyle w:val="a9"/>
        <w:rPr>
          <w:rFonts w:eastAsiaTheme="minorHAnsi"/>
          <w:lang w:eastAsia="en-US"/>
        </w:rPr>
      </w:pPr>
    </w:p>
    <w:p w:rsidR="006578ED" w:rsidRPr="006839ED" w:rsidRDefault="006578ED" w:rsidP="006839ED">
      <w:pPr>
        <w:pStyle w:val="a9"/>
        <w:rPr>
          <w:rFonts w:eastAsiaTheme="minorHAnsi"/>
          <w:lang w:eastAsia="en-US"/>
        </w:rPr>
      </w:pPr>
    </w:p>
    <w:p w:rsidR="00EE5163" w:rsidRPr="006839ED" w:rsidRDefault="00A94CAD" w:rsidP="006578ED">
      <w:pPr>
        <w:pStyle w:val="a9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И.о. председателя</w:t>
      </w:r>
      <w:r w:rsidR="00EE5163" w:rsidRPr="006839ED">
        <w:rPr>
          <w:rFonts w:eastAsiaTheme="minorHAnsi"/>
          <w:lang w:eastAsia="en-US"/>
        </w:rPr>
        <w:t xml:space="preserve"> Контрольно счетной</w:t>
      </w:r>
    </w:p>
    <w:p w:rsidR="00EE5163" w:rsidRPr="006839ED" w:rsidRDefault="00F73D3E" w:rsidP="006578ED">
      <w:pPr>
        <w:pStyle w:val="a9"/>
        <w:ind w:firstLine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EE5163" w:rsidRPr="006839ED">
        <w:rPr>
          <w:rFonts w:eastAsiaTheme="minorHAnsi"/>
          <w:lang w:eastAsia="en-US"/>
        </w:rPr>
        <w:t xml:space="preserve">алаты </w:t>
      </w:r>
      <w:proofErr w:type="spellStart"/>
      <w:r w:rsidR="00EE5163" w:rsidRPr="006839ED">
        <w:rPr>
          <w:rFonts w:eastAsiaTheme="minorHAnsi"/>
          <w:lang w:eastAsia="en-US"/>
        </w:rPr>
        <w:t>Тюменцевского</w:t>
      </w:r>
      <w:proofErr w:type="spellEnd"/>
      <w:r w:rsidR="00EE5163" w:rsidRPr="006839ED">
        <w:rPr>
          <w:rFonts w:eastAsiaTheme="minorHAnsi"/>
          <w:lang w:eastAsia="en-US"/>
        </w:rPr>
        <w:t xml:space="preserve"> района                                 </w:t>
      </w:r>
      <w:r w:rsidR="006578ED">
        <w:rPr>
          <w:rFonts w:eastAsiaTheme="minorHAnsi"/>
          <w:lang w:eastAsia="en-US"/>
        </w:rPr>
        <w:t xml:space="preserve">                  </w:t>
      </w:r>
      <w:proofErr w:type="spellStart"/>
      <w:r w:rsidR="00EE5163" w:rsidRPr="006839ED">
        <w:rPr>
          <w:rFonts w:eastAsiaTheme="minorHAnsi"/>
          <w:lang w:eastAsia="en-US"/>
        </w:rPr>
        <w:t>Т.В.Фроликова</w:t>
      </w:r>
      <w:proofErr w:type="spellEnd"/>
    </w:p>
    <w:sectPr w:rsidR="00EE5163" w:rsidRPr="006839ED" w:rsidSect="0020269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B7F" w:rsidRDefault="00793B7F" w:rsidP="00A44444">
      <w:pPr>
        <w:spacing w:line="240" w:lineRule="auto"/>
      </w:pPr>
      <w:r>
        <w:separator/>
      </w:r>
    </w:p>
  </w:endnote>
  <w:endnote w:type="continuationSeparator" w:id="0">
    <w:p w:rsidR="00793B7F" w:rsidRDefault="00793B7F" w:rsidP="00A44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9079"/>
      <w:docPartObj>
        <w:docPartGallery w:val="Page Numbers (Bottom of Page)"/>
        <w:docPartUnique/>
      </w:docPartObj>
    </w:sdtPr>
    <w:sdtContent>
      <w:p w:rsidR="002F12B1" w:rsidRDefault="002F12B1">
        <w:pPr>
          <w:pStyle w:val="af0"/>
          <w:jc w:val="center"/>
        </w:pPr>
        <w:fldSimple w:instr=" PAGE   \* MERGEFORMAT ">
          <w:r w:rsidR="00745C68">
            <w:rPr>
              <w:noProof/>
            </w:rPr>
            <w:t>4</w:t>
          </w:r>
        </w:fldSimple>
      </w:p>
    </w:sdtContent>
  </w:sdt>
  <w:p w:rsidR="002F12B1" w:rsidRDefault="002F12B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B7F" w:rsidRDefault="00793B7F" w:rsidP="00A44444">
      <w:pPr>
        <w:spacing w:line="240" w:lineRule="auto"/>
      </w:pPr>
      <w:r>
        <w:separator/>
      </w:r>
    </w:p>
  </w:footnote>
  <w:footnote w:type="continuationSeparator" w:id="0">
    <w:p w:rsidR="00793B7F" w:rsidRDefault="00793B7F" w:rsidP="00A444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374633"/>
      <w:docPartObj>
        <w:docPartGallery w:val="Page Numbers (Top of Page)"/>
        <w:docPartUnique/>
      </w:docPartObj>
    </w:sdtPr>
    <w:sdtContent>
      <w:p w:rsidR="002F12B1" w:rsidRDefault="002F12B1">
        <w:pPr>
          <w:pStyle w:val="ae"/>
          <w:jc w:val="center"/>
        </w:pPr>
      </w:p>
      <w:p w:rsidR="002F12B1" w:rsidRDefault="002F12B1">
        <w:pPr>
          <w:pStyle w:val="ae"/>
          <w:jc w:val="center"/>
        </w:pPr>
      </w:p>
    </w:sdtContent>
  </w:sdt>
  <w:p w:rsidR="002F12B1" w:rsidRDefault="002F12B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3FB"/>
    <w:multiLevelType w:val="hybridMultilevel"/>
    <w:tmpl w:val="BCDCEAFE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19120165"/>
    <w:multiLevelType w:val="hybridMultilevel"/>
    <w:tmpl w:val="4204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51EB0"/>
    <w:multiLevelType w:val="hybridMultilevel"/>
    <w:tmpl w:val="893A15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5492371"/>
    <w:multiLevelType w:val="hybridMultilevel"/>
    <w:tmpl w:val="9F0039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BB74EE4"/>
    <w:multiLevelType w:val="hybridMultilevel"/>
    <w:tmpl w:val="C914BD42"/>
    <w:lvl w:ilvl="0" w:tplc="2564EF1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736B73"/>
    <w:multiLevelType w:val="hybridMultilevel"/>
    <w:tmpl w:val="36A233AC"/>
    <w:lvl w:ilvl="0" w:tplc="AB0EBB1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4E206C"/>
    <w:multiLevelType w:val="hybridMultilevel"/>
    <w:tmpl w:val="0E4271FE"/>
    <w:lvl w:ilvl="0" w:tplc="402ADDA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2C60744"/>
    <w:multiLevelType w:val="multilevel"/>
    <w:tmpl w:val="EAD800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8">
    <w:nsid w:val="3B4B66D3"/>
    <w:multiLevelType w:val="hybridMultilevel"/>
    <w:tmpl w:val="0A244832"/>
    <w:lvl w:ilvl="0" w:tplc="13BEE28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AB52D3"/>
    <w:multiLevelType w:val="hybridMultilevel"/>
    <w:tmpl w:val="4EA69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922B4"/>
    <w:multiLevelType w:val="hybridMultilevel"/>
    <w:tmpl w:val="8FCE38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7C3C35"/>
    <w:multiLevelType w:val="hybridMultilevel"/>
    <w:tmpl w:val="88E89D6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536D4A2A"/>
    <w:multiLevelType w:val="hybridMultilevel"/>
    <w:tmpl w:val="239A4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400BA3"/>
    <w:multiLevelType w:val="hybridMultilevel"/>
    <w:tmpl w:val="BD1A27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C828F0"/>
    <w:multiLevelType w:val="hybridMultilevel"/>
    <w:tmpl w:val="8FA2AECE"/>
    <w:lvl w:ilvl="0" w:tplc="2DDA6A1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>
    <w:nsid w:val="6B5D2DB5"/>
    <w:multiLevelType w:val="hybridMultilevel"/>
    <w:tmpl w:val="3C66A59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6">
    <w:nsid w:val="73194E68"/>
    <w:multiLevelType w:val="hybridMultilevel"/>
    <w:tmpl w:val="5E8CB670"/>
    <w:lvl w:ilvl="0" w:tplc="C90A02B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E584501"/>
    <w:multiLevelType w:val="hybridMultilevel"/>
    <w:tmpl w:val="1506F0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4"/>
  </w:num>
  <w:num w:numId="5">
    <w:abstractNumId w:val="8"/>
  </w:num>
  <w:num w:numId="6">
    <w:abstractNumId w:val="1"/>
  </w:num>
  <w:num w:numId="7">
    <w:abstractNumId w:val="9"/>
  </w:num>
  <w:num w:numId="8">
    <w:abstractNumId w:val="16"/>
  </w:num>
  <w:num w:numId="9">
    <w:abstractNumId w:val="4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2"/>
  </w:num>
  <w:num w:numId="14">
    <w:abstractNumId w:val="15"/>
  </w:num>
  <w:num w:numId="15">
    <w:abstractNumId w:val="2"/>
  </w:num>
  <w:num w:numId="16">
    <w:abstractNumId w:val="5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E65"/>
    <w:rsid w:val="00000517"/>
    <w:rsid w:val="00001350"/>
    <w:rsid w:val="0000499F"/>
    <w:rsid w:val="00007F37"/>
    <w:rsid w:val="00010E24"/>
    <w:rsid w:val="000118DA"/>
    <w:rsid w:val="00011C8E"/>
    <w:rsid w:val="00014010"/>
    <w:rsid w:val="00014330"/>
    <w:rsid w:val="00020F47"/>
    <w:rsid w:val="00024C09"/>
    <w:rsid w:val="0002624F"/>
    <w:rsid w:val="00026A9F"/>
    <w:rsid w:val="00035AE7"/>
    <w:rsid w:val="000364EC"/>
    <w:rsid w:val="000417C7"/>
    <w:rsid w:val="00042FFC"/>
    <w:rsid w:val="00043DEC"/>
    <w:rsid w:val="00044ACB"/>
    <w:rsid w:val="00045799"/>
    <w:rsid w:val="00050124"/>
    <w:rsid w:val="00053565"/>
    <w:rsid w:val="00053F12"/>
    <w:rsid w:val="0005413D"/>
    <w:rsid w:val="0005498F"/>
    <w:rsid w:val="00055308"/>
    <w:rsid w:val="00056213"/>
    <w:rsid w:val="0006061B"/>
    <w:rsid w:val="000624A0"/>
    <w:rsid w:val="000706DF"/>
    <w:rsid w:val="00073391"/>
    <w:rsid w:val="00074070"/>
    <w:rsid w:val="00081D60"/>
    <w:rsid w:val="000820FF"/>
    <w:rsid w:val="00082EA7"/>
    <w:rsid w:val="00086B3D"/>
    <w:rsid w:val="00094E87"/>
    <w:rsid w:val="00095DD4"/>
    <w:rsid w:val="000962B2"/>
    <w:rsid w:val="00097225"/>
    <w:rsid w:val="000A6180"/>
    <w:rsid w:val="000B1F5A"/>
    <w:rsid w:val="000C0B1A"/>
    <w:rsid w:val="000C0EDD"/>
    <w:rsid w:val="000C2D38"/>
    <w:rsid w:val="000C5142"/>
    <w:rsid w:val="000C78CB"/>
    <w:rsid w:val="000D076D"/>
    <w:rsid w:val="000D1F8D"/>
    <w:rsid w:val="000D2D56"/>
    <w:rsid w:val="000D4202"/>
    <w:rsid w:val="000D6022"/>
    <w:rsid w:val="000D7911"/>
    <w:rsid w:val="000E25BC"/>
    <w:rsid w:val="000F0FDF"/>
    <w:rsid w:val="000F3CA8"/>
    <w:rsid w:val="000F471C"/>
    <w:rsid w:val="000F4A03"/>
    <w:rsid w:val="000F4D04"/>
    <w:rsid w:val="000F5495"/>
    <w:rsid w:val="000F783C"/>
    <w:rsid w:val="00101E90"/>
    <w:rsid w:val="00105B89"/>
    <w:rsid w:val="00117007"/>
    <w:rsid w:val="0012634C"/>
    <w:rsid w:val="00130B75"/>
    <w:rsid w:val="001345E9"/>
    <w:rsid w:val="00141CF4"/>
    <w:rsid w:val="00143B98"/>
    <w:rsid w:val="001507DD"/>
    <w:rsid w:val="00152228"/>
    <w:rsid w:val="00154651"/>
    <w:rsid w:val="001548BE"/>
    <w:rsid w:val="00154A82"/>
    <w:rsid w:val="00161C48"/>
    <w:rsid w:val="00166469"/>
    <w:rsid w:val="001741EF"/>
    <w:rsid w:val="0017683B"/>
    <w:rsid w:val="00177427"/>
    <w:rsid w:val="00186F63"/>
    <w:rsid w:val="00192CC9"/>
    <w:rsid w:val="00193DC9"/>
    <w:rsid w:val="00194D01"/>
    <w:rsid w:val="001A64F7"/>
    <w:rsid w:val="001B7051"/>
    <w:rsid w:val="001C47B7"/>
    <w:rsid w:val="001D4A14"/>
    <w:rsid w:val="001E0C4A"/>
    <w:rsid w:val="001E588D"/>
    <w:rsid w:val="0020084B"/>
    <w:rsid w:val="00202276"/>
    <w:rsid w:val="00202457"/>
    <w:rsid w:val="00202696"/>
    <w:rsid w:val="00204390"/>
    <w:rsid w:val="00206573"/>
    <w:rsid w:val="00214C63"/>
    <w:rsid w:val="002204ED"/>
    <w:rsid w:val="00223057"/>
    <w:rsid w:val="00225BCD"/>
    <w:rsid w:val="00233E03"/>
    <w:rsid w:val="0023779F"/>
    <w:rsid w:val="00241A03"/>
    <w:rsid w:val="00243045"/>
    <w:rsid w:val="00243811"/>
    <w:rsid w:val="00244641"/>
    <w:rsid w:val="002458D2"/>
    <w:rsid w:val="002460BC"/>
    <w:rsid w:val="0026091E"/>
    <w:rsid w:val="00260C4C"/>
    <w:rsid w:val="00263AC2"/>
    <w:rsid w:val="002676D0"/>
    <w:rsid w:val="002724F2"/>
    <w:rsid w:val="00274578"/>
    <w:rsid w:val="002774CD"/>
    <w:rsid w:val="002841F2"/>
    <w:rsid w:val="0029000D"/>
    <w:rsid w:val="00292431"/>
    <w:rsid w:val="002952CA"/>
    <w:rsid w:val="002A0861"/>
    <w:rsid w:val="002A0A50"/>
    <w:rsid w:val="002A1FCD"/>
    <w:rsid w:val="002A5596"/>
    <w:rsid w:val="002A6614"/>
    <w:rsid w:val="002B0600"/>
    <w:rsid w:val="002B1864"/>
    <w:rsid w:val="002C258C"/>
    <w:rsid w:val="002D0300"/>
    <w:rsid w:val="002D0C1A"/>
    <w:rsid w:val="002D1DEE"/>
    <w:rsid w:val="002D287F"/>
    <w:rsid w:val="002D32B3"/>
    <w:rsid w:val="002E080A"/>
    <w:rsid w:val="002E1850"/>
    <w:rsid w:val="002E26F9"/>
    <w:rsid w:val="002E4051"/>
    <w:rsid w:val="002E62DA"/>
    <w:rsid w:val="002F12B1"/>
    <w:rsid w:val="002F1BD5"/>
    <w:rsid w:val="002F52B8"/>
    <w:rsid w:val="00301130"/>
    <w:rsid w:val="003043AF"/>
    <w:rsid w:val="00306056"/>
    <w:rsid w:val="0031726E"/>
    <w:rsid w:val="003205E6"/>
    <w:rsid w:val="003264D1"/>
    <w:rsid w:val="00327F65"/>
    <w:rsid w:val="00330D63"/>
    <w:rsid w:val="00331CE0"/>
    <w:rsid w:val="00334D87"/>
    <w:rsid w:val="00343817"/>
    <w:rsid w:val="0034480A"/>
    <w:rsid w:val="00347B78"/>
    <w:rsid w:val="003532D1"/>
    <w:rsid w:val="00354FD0"/>
    <w:rsid w:val="00360218"/>
    <w:rsid w:val="00363B97"/>
    <w:rsid w:val="0037015C"/>
    <w:rsid w:val="00370BC2"/>
    <w:rsid w:val="00374A73"/>
    <w:rsid w:val="00381F22"/>
    <w:rsid w:val="00382BB5"/>
    <w:rsid w:val="003900D6"/>
    <w:rsid w:val="00393441"/>
    <w:rsid w:val="0039377C"/>
    <w:rsid w:val="003954D7"/>
    <w:rsid w:val="003972B5"/>
    <w:rsid w:val="00397F3D"/>
    <w:rsid w:val="003A1080"/>
    <w:rsid w:val="003A4E3A"/>
    <w:rsid w:val="003A5955"/>
    <w:rsid w:val="003A6744"/>
    <w:rsid w:val="003B22ED"/>
    <w:rsid w:val="003B5016"/>
    <w:rsid w:val="003B786F"/>
    <w:rsid w:val="003C4EC3"/>
    <w:rsid w:val="003C71A1"/>
    <w:rsid w:val="003C76C1"/>
    <w:rsid w:val="003D1326"/>
    <w:rsid w:val="003D3333"/>
    <w:rsid w:val="003E1569"/>
    <w:rsid w:val="003E51E1"/>
    <w:rsid w:val="003F101E"/>
    <w:rsid w:val="00403A74"/>
    <w:rsid w:val="004049B2"/>
    <w:rsid w:val="00411109"/>
    <w:rsid w:val="00422BD0"/>
    <w:rsid w:val="0042706A"/>
    <w:rsid w:val="00432C0A"/>
    <w:rsid w:val="00433C9D"/>
    <w:rsid w:val="00435AE8"/>
    <w:rsid w:val="0044054B"/>
    <w:rsid w:val="00442D8C"/>
    <w:rsid w:val="00446E5E"/>
    <w:rsid w:val="00447931"/>
    <w:rsid w:val="00452D9D"/>
    <w:rsid w:val="00461ED6"/>
    <w:rsid w:val="00465A46"/>
    <w:rsid w:val="004731A3"/>
    <w:rsid w:val="004743A8"/>
    <w:rsid w:val="0047443C"/>
    <w:rsid w:val="004811AC"/>
    <w:rsid w:val="004852E6"/>
    <w:rsid w:val="0048531A"/>
    <w:rsid w:val="00487FCF"/>
    <w:rsid w:val="00490E35"/>
    <w:rsid w:val="00492989"/>
    <w:rsid w:val="00495827"/>
    <w:rsid w:val="004A3D74"/>
    <w:rsid w:val="004A4AA9"/>
    <w:rsid w:val="004A597F"/>
    <w:rsid w:val="004A5BB7"/>
    <w:rsid w:val="004A6FE2"/>
    <w:rsid w:val="004B3111"/>
    <w:rsid w:val="004B3365"/>
    <w:rsid w:val="004B5B0A"/>
    <w:rsid w:val="004B5B17"/>
    <w:rsid w:val="004B6AB1"/>
    <w:rsid w:val="004B6F6D"/>
    <w:rsid w:val="004C44FD"/>
    <w:rsid w:val="004C67DD"/>
    <w:rsid w:val="004C693B"/>
    <w:rsid w:val="004D4EFD"/>
    <w:rsid w:val="004E3009"/>
    <w:rsid w:val="004E4B25"/>
    <w:rsid w:val="004E5E26"/>
    <w:rsid w:val="004E7AA3"/>
    <w:rsid w:val="004F2094"/>
    <w:rsid w:val="004F4DBC"/>
    <w:rsid w:val="004F734C"/>
    <w:rsid w:val="0050089A"/>
    <w:rsid w:val="005010DC"/>
    <w:rsid w:val="005026D2"/>
    <w:rsid w:val="00505D01"/>
    <w:rsid w:val="00513E60"/>
    <w:rsid w:val="00513E6F"/>
    <w:rsid w:val="0051523C"/>
    <w:rsid w:val="0051618B"/>
    <w:rsid w:val="0051774A"/>
    <w:rsid w:val="00520108"/>
    <w:rsid w:val="00522093"/>
    <w:rsid w:val="005229AB"/>
    <w:rsid w:val="00523DF2"/>
    <w:rsid w:val="00526206"/>
    <w:rsid w:val="00527220"/>
    <w:rsid w:val="0053000F"/>
    <w:rsid w:val="00530192"/>
    <w:rsid w:val="00531B19"/>
    <w:rsid w:val="00535D86"/>
    <w:rsid w:val="00536806"/>
    <w:rsid w:val="0054250E"/>
    <w:rsid w:val="00543CF4"/>
    <w:rsid w:val="00545D05"/>
    <w:rsid w:val="00546EE9"/>
    <w:rsid w:val="0055742E"/>
    <w:rsid w:val="005600C7"/>
    <w:rsid w:val="00562D17"/>
    <w:rsid w:val="00573444"/>
    <w:rsid w:val="0058106C"/>
    <w:rsid w:val="00586885"/>
    <w:rsid w:val="00587887"/>
    <w:rsid w:val="00587A28"/>
    <w:rsid w:val="00587E35"/>
    <w:rsid w:val="00591381"/>
    <w:rsid w:val="005947B0"/>
    <w:rsid w:val="00596BD1"/>
    <w:rsid w:val="005A330B"/>
    <w:rsid w:val="005A41FD"/>
    <w:rsid w:val="005C1FF6"/>
    <w:rsid w:val="005C2BC8"/>
    <w:rsid w:val="005D04CA"/>
    <w:rsid w:val="005D2009"/>
    <w:rsid w:val="005D284E"/>
    <w:rsid w:val="005D4A84"/>
    <w:rsid w:val="005D637B"/>
    <w:rsid w:val="005D7207"/>
    <w:rsid w:val="005E3DCE"/>
    <w:rsid w:val="005E53AE"/>
    <w:rsid w:val="005F410B"/>
    <w:rsid w:val="005F643D"/>
    <w:rsid w:val="005F68F4"/>
    <w:rsid w:val="0060233C"/>
    <w:rsid w:val="00603F07"/>
    <w:rsid w:val="00604620"/>
    <w:rsid w:val="00604D35"/>
    <w:rsid w:val="0060504C"/>
    <w:rsid w:val="006053B2"/>
    <w:rsid w:val="00607067"/>
    <w:rsid w:val="00607675"/>
    <w:rsid w:val="00610AFD"/>
    <w:rsid w:val="006117E0"/>
    <w:rsid w:val="00613515"/>
    <w:rsid w:val="006149ED"/>
    <w:rsid w:val="0061641E"/>
    <w:rsid w:val="00620D1E"/>
    <w:rsid w:val="00624D4F"/>
    <w:rsid w:val="006259B7"/>
    <w:rsid w:val="00626112"/>
    <w:rsid w:val="00626C9A"/>
    <w:rsid w:val="00627B94"/>
    <w:rsid w:val="00627E7C"/>
    <w:rsid w:val="00632C4F"/>
    <w:rsid w:val="006402B6"/>
    <w:rsid w:val="00640546"/>
    <w:rsid w:val="006413BF"/>
    <w:rsid w:val="00643F17"/>
    <w:rsid w:val="0064535C"/>
    <w:rsid w:val="00646B76"/>
    <w:rsid w:val="00646FF0"/>
    <w:rsid w:val="00647F1E"/>
    <w:rsid w:val="00653EF4"/>
    <w:rsid w:val="006578ED"/>
    <w:rsid w:val="00657A7F"/>
    <w:rsid w:val="00662D13"/>
    <w:rsid w:val="006653EC"/>
    <w:rsid w:val="0066612C"/>
    <w:rsid w:val="0067004A"/>
    <w:rsid w:val="006771F7"/>
    <w:rsid w:val="006839ED"/>
    <w:rsid w:val="0068455C"/>
    <w:rsid w:val="006946CB"/>
    <w:rsid w:val="0069727B"/>
    <w:rsid w:val="00697B17"/>
    <w:rsid w:val="006A0745"/>
    <w:rsid w:val="006A08C1"/>
    <w:rsid w:val="006A3B58"/>
    <w:rsid w:val="006B04BF"/>
    <w:rsid w:val="006B054C"/>
    <w:rsid w:val="006B33D9"/>
    <w:rsid w:val="006B37F8"/>
    <w:rsid w:val="006B5EF7"/>
    <w:rsid w:val="006C0EFF"/>
    <w:rsid w:val="006C45DF"/>
    <w:rsid w:val="006C4E1A"/>
    <w:rsid w:val="006D32F1"/>
    <w:rsid w:val="006D49F2"/>
    <w:rsid w:val="006E7B7D"/>
    <w:rsid w:val="006F0A84"/>
    <w:rsid w:val="006F16DB"/>
    <w:rsid w:val="006F3A1C"/>
    <w:rsid w:val="006F653C"/>
    <w:rsid w:val="00701222"/>
    <w:rsid w:val="00703FC5"/>
    <w:rsid w:val="0070457E"/>
    <w:rsid w:val="00706CED"/>
    <w:rsid w:val="00707349"/>
    <w:rsid w:val="0071176F"/>
    <w:rsid w:val="007143EA"/>
    <w:rsid w:val="00715ECD"/>
    <w:rsid w:val="007203D2"/>
    <w:rsid w:val="007240BA"/>
    <w:rsid w:val="007249A9"/>
    <w:rsid w:val="00725C4D"/>
    <w:rsid w:val="00733B88"/>
    <w:rsid w:val="007341AD"/>
    <w:rsid w:val="00735478"/>
    <w:rsid w:val="00735641"/>
    <w:rsid w:val="00736D38"/>
    <w:rsid w:val="00743193"/>
    <w:rsid w:val="00743BF4"/>
    <w:rsid w:val="00744B4A"/>
    <w:rsid w:val="00745C68"/>
    <w:rsid w:val="00752EE6"/>
    <w:rsid w:val="00760695"/>
    <w:rsid w:val="00772FC9"/>
    <w:rsid w:val="007833FB"/>
    <w:rsid w:val="007850A5"/>
    <w:rsid w:val="00787619"/>
    <w:rsid w:val="00793B7F"/>
    <w:rsid w:val="007947FA"/>
    <w:rsid w:val="00795501"/>
    <w:rsid w:val="007A0084"/>
    <w:rsid w:val="007A4C34"/>
    <w:rsid w:val="007A4FD2"/>
    <w:rsid w:val="007A7516"/>
    <w:rsid w:val="007A76A9"/>
    <w:rsid w:val="007B3172"/>
    <w:rsid w:val="007B4E9A"/>
    <w:rsid w:val="007B5019"/>
    <w:rsid w:val="007C068A"/>
    <w:rsid w:val="007C5F8F"/>
    <w:rsid w:val="007C73B8"/>
    <w:rsid w:val="007C79CF"/>
    <w:rsid w:val="007D419D"/>
    <w:rsid w:val="007E6556"/>
    <w:rsid w:val="007E7A37"/>
    <w:rsid w:val="007E7E65"/>
    <w:rsid w:val="007F372F"/>
    <w:rsid w:val="007F37CC"/>
    <w:rsid w:val="007F72C7"/>
    <w:rsid w:val="00804B29"/>
    <w:rsid w:val="00805095"/>
    <w:rsid w:val="00805636"/>
    <w:rsid w:val="008115ED"/>
    <w:rsid w:val="008127FC"/>
    <w:rsid w:val="00813678"/>
    <w:rsid w:val="00824A0A"/>
    <w:rsid w:val="0082792C"/>
    <w:rsid w:val="00830391"/>
    <w:rsid w:val="00834D23"/>
    <w:rsid w:val="008353CA"/>
    <w:rsid w:val="00840280"/>
    <w:rsid w:val="00841D81"/>
    <w:rsid w:val="00842C92"/>
    <w:rsid w:val="00844FD9"/>
    <w:rsid w:val="00851877"/>
    <w:rsid w:val="008533B9"/>
    <w:rsid w:val="008623A2"/>
    <w:rsid w:val="008666BE"/>
    <w:rsid w:val="0087058F"/>
    <w:rsid w:val="00870F99"/>
    <w:rsid w:val="00874432"/>
    <w:rsid w:val="00875BDD"/>
    <w:rsid w:val="00883F7C"/>
    <w:rsid w:val="00885272"/>
    <w:rsid w:val="008911DB"/>
    <w:rsid w:val="008946E5"/>
    <w:rsid w:val="0089725D"/>
    <w:rsid w:val="00897A73"/>
    <w:rsid w:val="008A289F"/>
    <w:rsid w:val="008A43A3"/>
    <w:rsid w:val="008B09DA"/>
    <w:rsid w:val="008B24B2"/>
    <w:rsid w:val="008B4A40"/>
    <w:rsid w:val="008B506E"/>
    <w:rsid w:val="008C1132"/>
    <w:rsid w:val="008C401C"/>
    <w:rsid w:val="008C7CA3"/>
    <w:rsid w:val="008D0F30"/>
    <w:rsid w:val="008D2FE6"/>
    <w:rsid w:val="008D4B30"/>
    <w:rsid w:val="008D65C0"/>
    <w:rsid w:val="008E105A"/>
    <w:rsid w:val="008E30C6"/>
    <w:rsid w:val="008E32A7"/>
    <w:rsid w:val="008E3373"/>
    <w:rsid w:val="008F1B11"/>
    <w:rsid w:val="008F2940"/>
    <w:rsid w:val="00904769"/>
    <w:rsid w:val="00915B8A"/>
    <w:rsid w:val="00917C9C"/>
    <w:rsid w:val="0092313E"/>
    <w:rsid w:val="0092453C"/>
    <w:rsid w:val="009258DB"/>
    <w:rsid w:val="00926501"/>
    <w:rsid w:val="00931854"/>
    <w:rsid w:val="009438EA"/>
    <w:rsid w:val="0095068D"/>
    <w:rsid w:val="00952891"/>
    <w:rsid w:val="0095323E"/>
    <w:rsid w:val="00953670"/>
    <w:rsid w:val="00972DE7"/>
    <w:rsid w:val="0098747C"/>
    <w:rsid w:val="00991BEB"/>
    <w:rsid w:val="00994F4B"/>
    <w:rsid w:val="00996483"/>
    <w:rsid w:val="009A34F4"/>
    <w:rsid w:val="009B03D8"/>
    <w:rsid w:val="009B1344"/>
    <w:rsid w:val="009B6582"/>
    <w:rsid w:val="009C1549"/>
    <w:rsid w:val="009C5C56"/>
    <w:rsid w:val="009D15E9"/>
    <w:rsid w:val="009E0AC3"/>
    <w:rsid w:val="009E28F7"/>
    <w:rsid w:val="009E4A05"/>
    <w:rsid w:val="009E5FE8"/>
    <w:rsid w:val="009E6787"/>
    <w:rsid w:val="009E6CCD"/>
    <w:rsid w:val="009E7357"/>
    <w:rsid w:val="009E74BE"/>
    <w:rsid w:val="00A07421"/>
    <w:rsid w:val="00A106E2"/>
    <w:rsid w:val="00A26F18"/>
    <w:rsid w:val="00A2728B"/>
    <w:rsid w:val="00A36EC8"/>
    <w:rsid w:val="00A43CC0"/>
    <w:rsid w:val="00A4412C"/>
    <w:rsid w:val="00A44444"/>
    <w:rsid w:val="00A46F5B"/>
    <w:rsid w:val="00A47ADF"/>
    <w:rsid w:val="00A5067B"/>
    <w:rsid w:val="00A50AC2"/>
    <w:rsid w:val="00A533D7"/>
    <w:rsid w:val="00A55FC6"/>
    <w:rsid w:val="00A57F3D"/>
    <w:rsid w:val="00A627BB"/>
    <w:rsid w:val="00A6589F"/>
    <w:rsid w:val="00A65EFD"/>
    <w:rsid w:val="00A66467"/>
    <w:rsid w:val="00A747DF"/>
    <w:rsid w:val="00A826F6"/>
    <w:rsid w:val="00A82DE1"/>
    <w:rsid w:val="00A856B8"/>
    <w:rsid w:val="00A94CAD"/>
    <w:rsid w:val="00A95741"/>
    <w:rsid w:val="00AA090D"/>
    <w:rsid w:val="00AA1CFE"/>
    <w:rsid w:val="00AA1FD1"/>
    <w:rsid w:val="00AA2B4E"/>
    <w:rsid w:val="00AA6458"/>
    <w:rsid w:val="00AA662F"/>
    <w:rsid w:val="00AA6B3A"/>
    <w:rsid w:val="00AA73B8"/>
    <w:rsid w:val="00AA7CC2"/>
    <w:rsid w:val="00AB23B8"/>
    <w:rsid w:val="00AB36B6"/>
    <w:rsid w:val="00AB4B48"/>
    <w:rsid w:val="00AB6758"/>
    <w:rsid w:val="00AC0C99"/>
    <w:rsid w:val="00AC257A"/>
    <w:rsid w:val="00AC2FE4"/>
    <w:rsid w:val="00AC6222"/>
    <w:rsid w:val="00AC7F7E"/>
    <w:rsid w:val="00AD2378"/>
    <w:rsid w:val="00AD3B25"/>
    <w:rsid w:val="00AD7DE1"/>
    <w:rsid w:val="00AE127A"/>
    <w:rsid w:val="00AF088C"/>
    <w:rsid w:val="00AF091D"/>
    <w:rsid w:val="00AF3FCB"/>
    <w:rsid w:val="00AF41E5"/>
    <w:rsid w:val="00AF57AE"/>
    <w:rsid w:val="00B00C31"/>
    <w:rsid w:val="00B01645"/>
    <w:rsid w:val="00B0395D"/>
    <w:rsid w:val="00B04E8F"/>
    <w:rsid w:val="00B108CA"/>
    <w:rsid w:val="00B13FF3"/>
    <w:rsid w:val="00B17641"/>
    <w:rsid w:val="00B240D5"/>
    <w:rsid w:val="00B273B7"/>
    <w:rsid w:val="00B31E6A"/>
    <w:rsid w:val="00B36D00"/>
    <w:rsid w:val="00B37A1B"/>
    <w:rsid w:val="00B46162"/>
    <w:rsid w:val="00B5129D"/>
    <w:rsid w:val="00B536E4"/>
    <w:rsid w:val="00B54E11"/>
    <w:rsid w:val="00B60276"/>
    <w:rsid w:val="00B631BB"/>
    <w:rsid w:val="00B640CE"/>
    <w:rsid w:val="00B6733F"/>
    <w:rsid w:val="00B6796A"/>
    <w:rsid w:val="00B718F4"/>
    <w:rsid w:val="00B73895"/>
    <w:rsid w:val="00B804F0"/>
    <w:rsid w:val="00B837A2"/>
    <w:rsid w:val="00B852BC"/>
    <w:rsid w:val="00B91694"/>
    <w:rsid w:val="00B93B51"/>
    <w:rsid w:val="00B949D9"/>
    <w:rsid w:val="00BA1CD5"/>
    <w:rsid w:val="00BB08C2"/>
    <w:rsid w:val="00BB3C79"/>
    <w:rsid w:val="00BB46DC"/>
    <w:rsid w:val="00BC351C"/>
    <w:rsid w:val="00BC3A75"/>
    <w:rsid w:val="00BD1305"/>
    <w:rsid w:val="00BD437A"/>
    <w:rsid w:val="00BD500A"/>
    <w:rsid w:val="00BD7A6A"/>
    <w:rsid w:val="00BF0277"/>
    <w:rsid w:val="00BF42AC"/>
    <w:rsid w:val="00C005CB"/>
    <w:rsid w:val="00C05BDF"/>
    <w:rsid w:val="00C124EC"/>
    <w:rsid w:val="00C1300B"/>
    <w:rsid w:val="00C216B0"/>
    <w:rsid w:val="00C21AC0"/>
    <w:rsid w:val="00C242DF"/>
    <w:rsid w:val="00C2537E"/>
    <w:rsid w:val="00C27C8B"/>
    <w:rsid w:val="00C318C8"/>
    <w:rsid w:val="00C357F9"/>
    <w:rsid w:val="00C3638D"/>
    <w:rsid w:val="00C40CAF"/>
    <w:rsid w:val="00C41E93"/>
    <w:rsid w:val="00C45BA4"/>
    <w:rsid w:val="00C47A29"/>
    <w:rsid w:val="00C50841"/>
    <w:rsid w:val="00C55870"/>
    <w:rsid w:val="00C5625A"/>
    <w:rsid w:val="00C568D1"/>
    <w:rsid w:val="00C61494"/>
    <w:rsid w:val="00C628AC"/>
    <w:rsid w:val="00C62EAA"/>
    <w:rsid w:val="00C63E7E"/>
    <w:rsid w:val="00C665D0"/>
    <w:rsid w:val="00C67FC8"/>
    <w:rsid w:val="00C724F2"/>
    <w:rsid w:val="00C73726"/>
    <w:rsid w:val="00C74D90"/>
    <w:rsid w:val="00C75C49"/>
    <w:rsid w:val="00C860D3"/>
    <w:rsid w:val="00C8707A"/>
    <w:rsid w:val="00C9344E"/>
    <w:rsid w:val="00C96EC7"/>
    <w:rsid w:val="00CA0652"/>
    <w:rsid w:val="00CA2C8B"/>
    <w:rsid w:val="00CA611C"/>
    <w:rsid w:val="00CA6454"/>
    <w:rsid w:val="00CA6547"/>
    <w:rsid w:val="00CA7D4F"/>
    <w:rsid w:val="00CB7365"/>
    <w:rsid w:val="00CC11E1"/>
    <w:rsid w:val="00CC4EF8"/>
    <w:rsid w:val="00CD1408"/>
    <w:rsid w:val="00CD2A8A"/>
    <w:rsid w:val="00CE017C"/>
    <w:rsid w:val="00CE1A0C"/>
    <w:rsid w:val="00CE3130"/>
    <w:rsid w:val="00CE5F8D"/>
    <w:rsid w:val="00CE6DA3"/>
    <w:rsid w:val="00CE7C2D"/>
    <w:rsid w:val="00CF195A"/>
    <w:rsid w:val="00CF232F"/>
    <w:rsid w:val="00CF37ED"/>
    <w:rsid w:val="00CF4D91"/>
    <w:rsid w:val="00CF64F0"/>
    <w:rsid w:val="00CF6DB5"/>
    <w:rsid w:val="00D043C4"/>
    <w:rsid w:val="00D07980"/>
    <w:rsid w:val="00D24C99"/>
    <w:rsid w:val="00D254B3"/>
    <w:rsid w:val="00D40E44"/>
    <w:rsid w:val="00D40F2B"/>
    <w:rsid w:val="00D41787"/>
    <w:rsid w:val="00D47DCC"/>
    <w:rsid w:val="00D50A3F"/>
    <w:rsid w:val="00D549AC"/>
    <w:rsid w:val="00D54A9B"/>
    <w:rsid w:val="00D5679D"/>
    <w:rsid w:val="00D57CED"/>
    <w:rsid w:val="00D605A8"/>
    <w:rsid w:val="00D607A7"/>
    <w:rsid w:val="00D7216A"/>
    <w:rsid w:val="00D72CF6"/>
    <w:rsid w:val="00D7726F"/>
    <w:rsid w:val="00D81FA3"/>
    <w:rsid w:val="00D84FC4"/>
    <w:rsid w:val="00D85B6B"/>
    <w:rsid w:val="00D909B2"/>
    <w:rsid w:val="00D919DC"/>
    <w:rsid w:val="00D94BDF"/>
    <w:rsid w:val="00D94D35"/>
    <w:rsid w:val="00D9762D"/>
    <w:rsid w:val="00DA16F5"/>
    <w:rsid w:val="00DA3D67"/>
    <w:rsid w:val="00DA3EEC"/>
    <w:rsid w:val="00DA4BC7"/>
    <w:rsid w:val="00DA6342"/>
    <w:rsid w:val="00DB053D"/>
    <w:rsid w:val="00DB12C0"/>
    <w:rsid w:val="00DB1897"/>
    <w:rsid w:val="00DB3AB6"/>
    <w:rsid w:val="00DB5BCA"/>
    <w:rsid w:val="00DB74F2"/>
    <w:rsid w:val="00DC3AC6"/>
    <w:rsid w:val="00DE3FF5"/>
    <w:rsid w:val="00DE4E29"/>
    <w:rsid w:val="00DF1CAB"/>
    <w:rsid w:val="00DF7584"/>
    <w:rsid w:val="00DF7C65"/>
    <w:rsid w:val="00E0713F"/>
    <w:rsid w:val="00E07AAB"/>
    <w:rsid w:val="00E15311"/>
    <w:rsid w:val="00E15E65"/>
    <w:rsid w:val="00E25F0C"/>
    <w:rsid w:val="00E26D85"/>
    <w:rsid w:val="00E27B5D"/>
    <w:rsid w:val="00E27D4F"/>
    <w:rsid w:val="00E338D9"/>
    <w:rsid w:val="00E35367"/>
    <w:rsid w:val="00E40208"/>
    <w:rsid w:val="00E40A2E"/>
    <w:rsid w:val="00E41165"/>
    <w:rsid w:val="00E41829"/>
    <w:rsid w:val="00E44454"/>
    <w:rsid w:val="00E459F5"/>
    <w:rsid w:val="00E46019"/>
    <w:rsid w:val="00E46A43"/>
    <w:rsid w:val="00E47A20"/>
    <w:rsid w:val="00E50278"/>
    <w:rsid w:val="00E5054A"/>
    <w:rsid w:val="00E513EF"/>
    <w:rsid w:val="00E51EED"/>
    <w:rsid w:val="00E55DB0"/>
    <w:rsid w:val="00E55F83"/>
    <w:rsid w:val="00E61EC7"/>
    <w:rsid w:val="00E6460C"/>
    <w:rsid w:val="00E71407"/>
    <w:rsid w:val="00E723F7"/>
    <w:rsid w:val="00E76C09"/>
    <w:rsid w:val="00E83E6D"/>
    <w:rsid w:val="00E8407B"/>
    <w:rsid w:val="00E9008A"/>
    <w:rsid w:val="00E95B5D"/>
    <w:rsid w:val="00E96194"/>
    <w:rsid w:val="00EB03A0"/>
    <w:rsid w:val="00EB1443"/>
    <w:rsid w:val="00EB6E90"/>
    <w:rsid w:val="00EC4245"/>
    <w:rsid w:val="00EC5B2F"/>
    <w:rsid w:val="00EC5C21"/>
    <w:rsid w:val="00EC7EBA"/>
    <w:rsid w:val="00ED3AC7"/>
    <w:rsid w:val="00EE3302"/>
    <w:rsid w:val="00EE3F11"/>
    <w:rsid w:val="00EE5163"/>
    <w:rsid w:val="00EF1DF1"/>
    <w:rsid w:val="00EF3E3E"/>
    <w:rsid w:val="00EF5938"/>
    <w:rsid w:val="00EF61D8"/>
    <w:rsid w:val="00F04EAD"/>
    <w:rsid w:val="00F10BBB"/>
    <w:rsid w:val="00F115A1"/>
    <w:rsid w:val="00F12310"/>
    <w:rsid w:val="00F13400"/>
    <w:rsid w:val="00F16958"/>
    <w:rsid w:val="00F171B0"/>
    <w:rsid w:val="00F17B7C"/>
    <w:rsid w:val="00F20A8D"/>
    <w:rsid w:val="00F2260E"/>
    <w:rsid w:val="00F227C6"/>
    <w:rsid w:val="00F227F2"/>
    <w:rsid w:val="00F2393E"/>
    <w:rsid w:val="00F243CA"/>
    <w:rsid w:val="00F24F55"/>
    <w:rsid w:val="00F2537F"/>
    <w:rsid w:val="00F35931"/>
    <w:rsid w:val="00F35CA7"/>
    <w:rsid w:val="00F366D1"/>
    <w:rsid w:val="00F422E0"/>
    <w:rsid w:val="00F46A85"/>
    <w:rsid w:val="00F55E24"/>
    <w:rsid w:val="00F55F82"/>
    <w:rsid w:val="00F617E6"/>
    <w:rsid w:val="00F647C3"/>
    <w:rsid w:val="00F70A0B"/>
    <w:rsid w:val="00F73D3E"/>
    <w:rsid w:val="00F76466"/>
    <w:rsid w:val="00F814BE"/>
    <w:rsid w:val="00F82C8F"/>
    <w:rsid w:val="00F82E98"/>
    <w:rsid w:val="00F85379"/>
    <w:rsid w:val="00F87315"/>
    <w:rsid w:val="00F96342"/>
    <w:rsid w:val="00F96842"/>
    <w:rsid w:val="00FA1BDC"/>
    <w:rsid w:val="00FA3F6D"/>
    <w:rsid w:val="00FA427D"/>
    <w:rsid w:val="00FB02B6"/>
    <w:rsid w:val="00FB182F"/>
    <w:rsid w:val="00FB475E"/>
    <w:rsid w:val="00FC1D50"/>
    <w:rsid w:val="00FC5888"/>
    <w:rsid w:val="00FC666A"/>
    <w:rsid w:val="00FC7B9C"/>
    <w:rsid w:val="00FD065D"/>
    <w:rsid w:val="00FD6FF9"/>
    <w:rsid w:val="00FD7525"/>
    <w:rsid w:val="00FF054E"/>
    <w:rsid w:val="00FF1234"/>
    <w:rsid w:val="00FF5B05"/>
    <w:rsid w:val="00FF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3C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E65"/>
    <w:pPr>
      <w:snapToGrid w:val="0"/>
      <w:spacing w:line="240" w:lineRule="auto"/>
      <w:ind w:firstLine="0"/>
      <w:jc w:val="center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E7E6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semiHidden/>
    <w:unhideWhenUsed/>
    <w:rsid w:val="007E7E65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7E7E65"/>
  </w:style>
  <w:style w:type="paragraph" w:styleId="a4">
    <w:name w:val="Title"/>
    <w:basedOn w:val="a"/>
    <w:link w:val="a5"/>
    <w:qFormat/>
    <w:rsid w:val="00202276"/>
    <w:pPr>
      <w:spacing w:line="240" w:lineRule="auto"/>
      <w:ind w:firstLine="0"/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20227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202276"/>
    <w:pPr>
      <w:ind w:left="720"/>
      <w:contextualSpacing/>
    </w:pPr>
  </w:style>
  <w:style w:type="paragraph" w:customStyle="1" w:styleId="Default">
    <w:name w:val="Default"/>
    <w:rsid w:val="008E33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b">
    <w:name w:val="cb"/>
    <w:basedOn w:val="a"/>
    <w:rsid w:val="00A82DE1"/>
    <w:pPr>
      <w:spacing w:before="100" w:beforeAutospacing="1" w:after="100" w:afterAutospacing="1" w:line="240" w:lineRule="auto"/>
      <w:ind w:firstLine="0"/>
      <w:jc w:val="center"/>
    </w:pPr>
    <w:rPr>
      <w:b/>
      <w:bCs/>
      <w:sz w:val="24"/>
      <w:szCs w:val="24"/>
    </w:rPr>
  </w:style>
  <w:style w:type="paragraph" w:styleId="a7">
    <w:name w:val="Normal (Web)"/>
    <w:aliases w:val="Обычный (Web),Обычный (веб) Знак1,Обычный (веб) Знак Знак,Обычный (веб) Знак2 Знак Знак,Обычный (веб) Знак Знак1 Знак Знак,Обычный (веб) Знак1 Знак Знак Знак Знак,Обычный (веб) Знак Знак Знак Знак Знак Знак"/>
    <w:basedOn w:val="a"/>
    <w:link w:val="a8"/>
    <w:uiPriority w:val="99"/>
    <w:qFormat/>
    <w:rsid w:val="00A82DE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8">
    <w:name w:val="Обычный (веб) Знак"/>
    <w:aliases w:val="Обычный (Web) Знак,Обычный (веб) Знак1 Знак,Обычный (веб) Знак Знак Знак,Обычный (веб) Знак2 Знак Знак Знак,Обычный (веб) Знак Знак1 Знак Знак Знак,Обычный (веб) Знак1 Знак Знак Знак Знак Знак"/>
    <w:link w:val="a7"/>
    <w:locked/>
    <w:rsid w:val="00A82DE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A82DE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20A8D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20A8D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C78CB"/>
    <w:pPr>
      <w:suppressAutoHyphens/>
      <w:spacing w:after="120" w:line="480" w:lineRule="auto"/>
      <w:ind w:left="283" w:firstLine="0"/>
      <w:jc w:val="left"/>
    </w:pPr>
    <w:rPr>
      <w:sz w:val="24"/>
      <w:szCs w:val="24"/>
      <w:lang w:eastAsia="zh-CN"/>
    </w:rPr>
  </w:style>
  <w:style w:type="paragraph" w:styleId="22">
    <w:name w:val="Body Text 2"/>
    <w:basedOn w:val="a"/>
    <w:link w:val="23"/>
    <w:rsid w:val="007C068A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C068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7C068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C06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C0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7C068A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(2)_"/>
    <w:basedOn w:val="a0"/>
    <w:link w:val="25"/>
    <w:uiPriority w:val="99"/>
    <w:rsid w:val="00E40A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85pt">
    <w:name w:val="Основной текст (2) + 8;5 pt;Полужирный"/>
    <w:basedOn w:val="24"/>
    <w:rsid w:val="00E40A2E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d">
    <w:name w:val="Оглавление"/>
    <w:basedOn w:val="a0"/>
    <w:rsid w:val="00E40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6">
    <w:name w:val="Подпись к таблице (2)"/>
    <w:basedOn w:val="a0"/>
    <w:rsid w:val="00E40A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25">
    <w:name w:val="Основной текст (2)"/>
    <w:basedOn w:val="a"/>
    <w:link w:val="24"/>
    <w:uiPriority w:val="99"/>
    <w:rsid w:val="00E40A2E"/>
    <w:pPr>
      <w:widowControl w:val="0"/>
      <w:shd w:val="clear" w:color="auto" w:fill="FFFFFF"/>
      <w:spacing w:before="300" w:after="5460" w:line="322" w:lineRule="exact"/>
      <w:ind w:firstLine="0"/>
      <w:jc w:val="center"/>
    </w:pPr>
    <w:rPr>
      <w:szCs w:val="28"/>
      <w:lang w:eastAsia="en-US"/>
    </w:rPr>
  </w:style>
  <w:style w:type="character" w:customStyle="1" w:styleId="2Exact">
    <w:name w:val="Основной текст (2) Exact"/>
    <w:basedOn w:val="a0"/>
    <w:rsid w:val="00130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ae">
    <w:name w:val="header"/>
    <w:basedOn w:val="a"/>
    <w:link w:val="af"/>
    <w:uiPriority w:val="99"/>
    <w:unhideWhenUsed/>
    <w:rsid w:val="00A4444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444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4444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444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Основной текст (3)_"/>
    <w:basedOn w:val="a0"/>
    <w:link w:val="32"/>
    <w:uiPriority w:val="99"/>
    <w:rsid w:val="00DA4BC7"/>
    <w:rPr>
      <w:rFonts w:ascii="Sylfaen" w:hAnsi="Sylfaen" w:cs="Sylfae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A4BC7"/>
    <w:pPr>
      <w:widowControl w:val="0"/>
      <w:shd w:val="clear" w:color="auto" w:fill="FFFFFF"/>
      <w:spacing w:after="240" w:line="310" w:lineRule="exact"/>
      <w:ind w:firstLine="0"/>
      <w:jc w:val="center"/>
    </w:pPr>
    <w:rPr>
      <w:rFonts w:ascii="Sylfaen" w:eastAsiaTheme="minorHAnsi" w:hAnsi="Sylfaen" w:cs="Sylfaen"/>
      <w:b/>
      <w:bCs/>
      <w:sz w:val="26"/>
      <w:szCs w:val="26"/>
      <w:lang w:eastAsia="en-US"/>
    </w:rPr>
  </w:style>
  <w:style w:type="character" w:customStyle="1" w:styleId="27">
    <w:name w:val="Основной текст (2) + Полужирный"/>
    <w:basedOn w:val="24"/>
    <w:rsid w:val="00BA1CD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4"/>
    <w:rsid w:val="00BA1CD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43C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a">
    <w:name w:val="Без интервала Знак"/>
    <w:link w:val="a9"/>
    <w:uiPriority w:val="1"/>
    <w:locked/>
    <w:rsid w:val="0066612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.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58EF8-28BB-4E1D-8026-87A1516A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1955</TotalTime>
  <Pages>32</Pages>
  <Words>9353</Words>
  <Characters>53318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159</cp:revision>
  <cp:lastPrinted>2023-03-16T09:43:00Z</cp:lastPrinted>
  <dcterms:created xsi:type="dcterms:W3CDTF">2022-03-11T13:29:00Z</dcterms:created>
  <dcterms:modified xsi:type="dcterms:W3CDTF">2023-03-16T10:05:00Z</dcterms:modified>
</cp:coreProperties>
</file>