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76" w:tblpY="1651"/>
        <w:tblW w:w="9895" w:type="dxa"/>
        <w:tblLayout w:type="fixed"/>
        <w:tblLook w:val="04A0"/>
      </w:tblPr>
      <w:tblGrid>
        <w:gridCol w:w="4608"/>
        <w:gridCol w:w="1428"/>
        <w:gridCol w:w="3859"/>
      </w:tblGrid>
      <w:tr w:rsidR="00904738" w:rsidTr="00677C5D">
        <w:trPr>
          <w:cantSplit/>
          <w:trHeight w:val="3922"/>
        </w:trPr>
        <w:tc>
          <w:tcPr>
            <w:tcW w:w="4608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904738" w:rsidRDefault="00904738" w:rsidP="00677C5D">
            <w:pPr>
              <w:tabs>
                <w:tab w:val="left" w:pos="0"/>
              </w:tabs>
              <w:ind w:left="-2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КОНТРОЛЬНО-СЧЕТНАЯ ПАЛАТА</w:t>
            </w:r>
          </w:p>
          <w:p w:rsidR="00904738" w:rsidRDefault="00904738" w:rsidP="00677C5D">
            <w:pPr>
              <w:tabs>
                <w:tab w:val="left" w:pos="0"/>
              </w:tabs>
              <w:ind w:left="-2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ТЮМЕНЦЕВСКОГО РАЙОНА</w:t>
            </w:r>
          </w:p>
          <w:p w:rsidR="00904738" w:rsidRDefault="00904738" w:rsidP="00677C5D">
            <w:pPr>
              <w:tabs>
                <w:tab w:val="left" w:pos="0"/>
              </w:tabs>
              <w:ind w:left="-2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АЛТАЙСКОГО КРАЯ</w:t>
            </w:r>
          </w:p>
          <w:p w:rsidR="00904738" w:rsidRDefault="00904738" w:rsidP="00677C5D">
            <w:pPr>
              <w:tabs>
                <w:tab w:val="left" w:pos="0"/>
              </w:tabs>
              <w:spacing w:line="240" w:lineRule="exact"/>
              <w:ind w:left="-250" w:right="-108"/>
              <w:jc w:val="center"/>
              <w:rPr>
                <w:b/>
                <w:sz w:val="24"/>
                <w:szCs w:val="24"/>
              </w:rPr>
            </w:pPr>
          </w:p>
          <w:p w:rsidR="00904738" w:rsidRDefault="00165D48" w:rsidP="00677C5D">
            <w:pPr>
              <w:tabs>
                <w:tab w:val="left" w:pos="0"/>
              </w:tabs>
              <w:ind w:left="-25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Барнаульская</w:t>
            </w:r>
            <w:proofErr w:type="spellEnd"/>
            <w:r>
              <w:rPr>
                <w:sz w:val="24"/>
                <w:szCs w:val="24"/>
              </w:rPr>
              <w:t>, ул</w:t>
            </w:r>
            <w:r w:rsidR="00904738">
              <w:rPr>
                <w:sz w:val="24"/>
                <w:szCs w:val="24"/>
              </w:rPr>
              <w:t>., 1, с. Тюменцево,</w:t>
            </w:r>
          </w:p>
          <w:p w:rsidR="00904738" w:rsidRDefault="00904738" w:rsidP="00677C5D">
            <w:pPr>
              <w:tabs>
                <w:tab w:val="left" w:pos="0"/>
              </w:tabs>
              <w:ind w:left="-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Алтайский край, 658580</w:t>
            </w:r>
          </w:p>
          <w:p w:rsidR="00904738" w:rsidRDefault="00904738" w:rsidP="00677C5D">
            <w:pPr>
              <w:tabs>
                <w:tab w:val="left" w:pos="0"/>
              </w:tabs>
              <w:ind w:left="-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(38588) 2-24-62,</w:t>
            </w:r>
          </w:p>
          <w:p w:rsidR="009C7688" w:rsidRPr="008B45F7" w:rsidRDefault="00904738" w:rsidP="00677C5D">
            <w:pPr>
              <w:pStyle w:val="a5"/>
              <w:jc w:val="both"/>
              <w:rPr>
                <w:b/>
              </w:rPr>
            </w:pPr>
            <w:r>
              <w:rPr>
                <w:lang w:val="en-US"/>
              </w:rPr>
              <w:t>E</w:t>
            </w:r>
            <w:r w:rsidRPr="008B45F7">
              <w:t>-</w:t>
            </w:r>
            <w:r>
              <w:rPr>
                <w:lang w:val="en-US"/>
              </w:rPr>
              <w:t>mail</w:t>
            </w:r>
            <w:r w:rsidRPr="008B45F7">
              <w:t xml:space="preserve">: </w:t>
            </w:r>
            <w:r w:rsidR="009C7688" w:rsidRPr="008B45F7">
              <w:rPr>
                <w:rStyle w:val="mail-message-sender-email"/>
                <w:b/>
                <w:sz w:val="20"/>
                <w:szCs w:val="20"/>
              </w:rPr>
              <w:t xml:space="preserve">: </w:t>
            </w:r>
            <w:hyperlink r:id="rId8" w:history="1">
              <w:r w:rsidR="009C7688" w:rsidRPr="009C7688">
                <w:rPr>
                  <w:rStyle w:val="a3"/>
                  <w:b/>
                  <w:lang w:val="en-US"/>
                </w:rPr>
                <w:t>kso</w:t>
              </w:r>
              <w:r w:rsidR="009C7688" w:rsidRPr="008B45F7">
                <w:rPr>
                  <w:rStyle w:val="a3"/>
                  <w:b/>
                </w:rPr>
                <w:t>.</w:t>
              </w:r>
              <w:r w:rsidR="009C7688" w:rsidRPr="009C7688">
                <w:rPr>
                  <w:rStyle w:val="a3"/>
                  <w:b/>
                  <w:lang w:val="en-US"/>
                </w:rPr>
                <w:t>t</w:t>
              </w:r>
              <w:r w:rsidR="009C7688" w:rsidRPr="008B45F7">
                <w:rPr>
                  <w:rStyle w:val="a3"/>
                  <w:b/>
                </w:rPr>
                <w:t>@</w:t>
              </w:r>
              <w:r w:rsidR="009C7688" w:rsidRPr="009C7688">
                <w:rPr>
                  <w:rStyle w:val="a3"/>
                  <w:b/>
                  <w:lang w:val="en-US"/>
                </w:rPr>
                <w:t>yandex</w:t>
              </w:r>
              <w:r w:rsidR="009C7688" w:rsidRPr="008B45F7">
                <w:rPr>
                  <w:rStyle w:val="a3"/>
                  <w:b/>
                </w:rPr>
                <w:t>.</w:t>
              </w:r>
              <w:r w:rsidR="009C7688" w:rsidRPr="009C7688">
                <w:rPr>
                  <w:rStyle w:val="a3"/>
                  <w:b/>
                  <w:lang w:val="en-US"/>
                </w:rPr>
                <w:t>ru</w:t>
              </w:r>
            </w:hyperlink>
          </w:p>
          <w:p w:rsidR="00904738" w:rsidRPr="008B45F7" w:rsidRDefault="00904738" w:rsidP="00677C5D">
            <w:pPr>
              <w:tabs>
                <w:tab w:val="left" w:pos="0"/>
              </w:tabs>
              <w:ind w:left="-250"/>
              <w:jc w:val="center"/>
              <w:rPr>
                <w:sz w:val="24"/>
                <w:szCs w:val="24"/>
              </w:rPr>
            </w:pPr>
          </w:p>
          <w:p w:rsidR="00904738" w:rsidRDefault="00904738" w:rsidP="00677C5D">
            <w:pPr>
              <w:tabs>
                <w:tab w:val="left" w:pos="0"/>
              </w:tabs>
              <w:rPr>
                <w:sz w:val="24"/>
                <w:szCs w:val="24"/>
                <w:u w:val="single"/>
              </w:rPr>
            </w:pPr>
            <w:r w:rsidRPr="008B45F7">
              <w:rPr>
                <w:sz w:val="24"/>
                <w:szCs w:val="24"/>
                <w:u w:val="single"/>
              </w:rPr>
              <w:t xml:space="preserve">      </w:t>
            </w:r>
            <w:r w:rsidR="00762B85">
              <w:rPr>
                <w:sz w:val="24"/>
                <w:szCs w:val="24"/>
                <w:u w:val="single"/>
              </w:rPr>
              <w:t>08</w:t>
            </w:r>
            <w:r w:rsidR="00165D48">
              <w:rPr>
                <w:sz w:val="24"/>
                <w:szCs w:val="24"/>
                <w:u w:val="single"/>
              </w:rPr>
              <w:t>.12.2022</w:t>
            </w:r>
            <w:r w:rsidR="009C7688">
              <w:rPr>
                <w:sz w:val="24"/>
                <w:szCs w:val="24"/>
                <w:u w:val="single"/>
              </w:rPr>
              <w:t xml:space="preserve">          №  </w:t>
            </w:r>
            <w:r w:rsidR="00C02520">
              <w:rPr>
                <w:sz w:val="24"/>
                <w:szCs w:val="24"/>
                <w:u w:val="single"/>
              </w:rPr>
              <w:t>88</w:t>
            </w:r>
          </w:p>
          <w:p w:rsidR="00904738" w:rsidRDefault="00904738" w:rsidP="00677C5D">
            <w:pPr>
              <w:tabs>
                <w:tab w:val="left" w:pos="0"/>
              </w:tabs>
              <w:ind w:left="-250"/>
              <w:jc w:val="both"/>
              <w:rPr>
                <w:sz w:val="24"/>
                <w:szCs w:val="24"/>
              </w:rPr>
            </w:pPr>
          </w:p>
          <w:p w:rsidR="00904738" w:rsidRDefault="00904738" w:rsidP="00677C5D">
            <w:pPr>
              <w:jc w:val="both"/>
              <w:rPr>
                <w:sz w:val="24"/>
                <w:szCs w:val="24"/>
              </w:rPr>
            </w:pPr>
          </w:p>
          <w:p w:rsidR="00904738" w:rsidRDefault="00904738" w:rsidP="00677C5D">
            <w:pPr>
              <w:jc w:val="both"/>
              <w:rPr>
                <w:sz w:val="24"/>
                <w:szCs w:val="24"/>
              </w:rPr>
            </w:pPr>
          </w:p>
          <w:p w:rsidR="00904738" w:rsidRDefault="00904738" w:rsidP="00677C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</w:tcPr>
          <w:p w:rsidR="00904738" w:rsidRDefault="00904738" w:rsidP="00677C5D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859" w:type="dxa"/>
          </w:tcPr>
          <w:p w:rsidR="00904738" w:rsidRDefault="00904738" w:rsidP="00677C5D">
            <w:pPr>
              <w:suppressAutoHyphens/>
              <w:spacing w:line="240" w:lineRule="exact"/>
              <w:jc w:val="both"/>
              <w:rPr>
                <w:sz w:val="24"/>
                <w:szCs w:val="24"/>
              </w:rPr>
            </w:pPr>
          </w:p>
          <w:p w:rsidR="00904738" w:rsidRDefault="009C7688" w:rsidP="00677C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Председателю  </w:t>
            </w:r>
            <w:proofErr w:type="spellStart"/>
            <w:r>
              <w:rPr>
                <w:sz w:val="24"/>
                <w:szCs w:val="24"/>
              </w:rPr>
              <w:t>Тюменцевского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904738">
              <w:rPr>
                <w:sz w:val="24"/>
                <w:szCs w:val="24"/>
              </w:rPr>
              <w:t>районного Собрания депутатов</w:t>
            </w:r>
          </w:p>
          <w:p w:rsidR="00904738" w:rsidRDefault="00904738" w:rsidP="00677C5D">
            <w:pPr>
              <w:jc w:val="both"/>
              <w:rPr>
                <w:sz w:val="24"/>
                <w:szCs w:val="24"/>
              </w:rPr>
            </w:pPr>
          </w:p>
          <w:p w:rsidR="00904738" w:rsidRDefault="009C7688" w:rsidP="00677C5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Белгородцеву</w:t>
            </w:r>
            <w:proofErr w:type="spellEnd"/>
            <w:r>
              <w:rPr>
                <w:sz w:val="24"/>
                <w:szCs w:val="24"/>
              </w:rPr>
              <w:t xml:space="preserve"> Ю.М</w:t>
            </w:r>
            <w:r w:rsidR="00904738">
              <w:rPr>
                <w:sz w:val="24"/>
                <w:szCs w:val="24"/>
              </w:rPr>
              <w:t>.</w:t>
            </w:r>
          </w:p>
          <w:p w:rsidR="00904738" w:rsidRDefault="00904738" w:rsidP="00677C5D">
            <w:pPr>
              <w:jc w:val="both"/>
              <w:rPr>
                <w:sz w:val="24"/>
                <w:szCs w:val="24"/>
              </w:rPr>
            </w:pPr>
          </w:p>
          <w:p w:rsidR="00904738" w:rsidRDefault="00904738" w:rsidP="00677C5D">
            <w:pPr>
              <w:jc w:val="both"/>
              <w:rPr>
                <w:sz w:val="24"/>
                <w:szCs w:val="24"/>
              </w:rPr>
            </w:pPr>
          </w:p>
          <w:p w:rsidR="00904738" w:rsidRDefault="00904738" w:rsidP="00677C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Главе района</w:t>
            </w:r>
          </w:p>
          <w:p w:rsidR="00904738" w:rsidRDefault="00904738" w:rsidP="00677C5D">
            <w:pPr>
              <w:jc w:val="both"/>
              <w:rPr>
                <w:sz w:val="24"/>
                <w:szCs w:val="24"/>
              </w:rPr>
            </w:pPr>
          </w:p>
          <w:p w:rsidR="00904738" w:rsidRDefault="007E2FCB" w:rsidP="00677C5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Дитц</w:t>
            </w:r>
            <w:proofErr w:type="spellEnd"/>
            <w:r w:rsidR="009C7688">
              <w:rPr>
                <w:sz w:val="24"/>
                <w:szCs w:val="24"/>
              </w:rPr>
              <w:t xml:space="preserve"> И.И</w:t>
            </w:r>
            <w:r w:rsidR="00904738">
              <w:rPr>
                <w:sz w:val="24"/>
                <w:szCs w:val="24"/>
              </w:rPr>
              <w:t>.</w:t>
            </w:r>
          </w:p>
          <w:p w:rsidR="00904738" w:rsidRDefault="00904738" w:rsidP="00677C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10D1A" w:rsidRDefault="00310D1A" w:rsidP="00677C5D">
            <w:pPr>
              <w:jc w:val="both"/>
              <w:rPr>
                <w:sz w:val="24"/>
                <w:szCs w:val="24"/>
              </w:rPr>
            </w:pPr>
          </w:p>
        </w:tc>
      </w:tr>
    </w:tbl>
    <w:p w:rsidR="00904738" w:rsidRDefault="00904738" w:rsidP="00904738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40152C" w:rsidRDefault="008B45F7" w:rsidP="00904738">
      <w:pPr>
        <w:shd w:val="clear" w:color="auto" w:fill="FFFFFF"/>
        <w:jc w:val="center"/>
        <w:rPr>
          <w:b/>
          <w:color w:val="000000"/>
          <w:sz w:val="32"/>
          <w:szCs w:val="32"/>
        </w:rPr>
      </w:pPr>
      <w:r w:rsidRPr="00D06C8F">
        <w:rPr>
          <w:b/>
          <w:color w:val="000000"/>
          <w:sz w:val="32"/>
          <w:szCs w:val="32"/>
        </w:rPr>
        <w:t>Заключение</w:t>
      </w:r>
    </w:p>
    <w:p w:rsidR="00904738" w:rsidRDefault="00FA69B0" w:rsidP="00FA69B0">
      <w:pPr>
        <w:pStyle w:val="42"/>
        <w:shd w:val="clear" w:color="auto" w:fill="auto"/>
        <w:spacing w:before="0" w:after="0" w:line="300" w:lineRule="auto"/>
        <w:rPr>
          <w:b w:val="0"/>
          <w:sz w:val="28"/>
          <w:szCs w:val="28"/>
        </w:rPr>
      </w:pPr>
      <w:r w:rsidRPr="00FA69B0">
        <w:rPr>
          <w:sz w:val="28"/>
          <w:szCs w:val="28"/>
        </w:rPr>
        <w:t>по результатам экспертно-аналитического мероприятия «</w:t>
      </w:r>
      <w:r>
        <w:rPr>
          <w:sz w:val="28"/>
          <w:szCs w:val="28"/>
        </w:rPr>
        <w:t xml:space="preserve">Экспертиза </w:t>
      </w:r>
      <w:r w:rsidRPr="00FA69B0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</w:t>
      </w:r>
      <w:r w:rsidR="00D06C8F" w:rsidRPr="00FA69B0">
        <w:rPr>
          <w:color w:val="000000"/>
          <w:sz w:val="28"/>
          <w:szCs w:val="28"/>
        </w:rPr>
        <w:t xml:space="preserve">решения </w:t>
      </w:r>
      <w:r w:rsidR="00D06C8F" w:rsidRPr="00D06C8F">
        <w:rPr>
          <w:color w:val="000000"/>
          <w:sz w:val="28"/>
          <w:szCs w:val="28"/>
        </w:rPr>
        <w:t xml:space="preserve"> </w:t>
      </w:r>
      <w:proofErr w:type="spellStart"/>
      <w:r w:rsidR="00841BCD" w:rsidRPr="00D06C8F">
        <w:rPr>
          <w:sz w:val="28"/>
          <w:szCs w:val="28"/>
        </w:rPr>
        <w:t>Тюменцевского</w:t>
      </w:r>
      <w:proofErr w:type="spellEnd"/>
      <w:r w:rsidR="00841BCD" w:rsidRPr="00D06C8F">
        <w:rPr>
          <w:sz w:val="28"/>
          <w:szCs w:val="28"/>
        </w:rPr>
        <w:t xml:space="preserve"> районного Собрания депутатов Алтайского края</w:t>
      </w:r>
      <w:r w:rsidR="000015ED">
        <w:rPr>
          <w:sz w:val="28"/>
          <w:szCs w:val="28"/>
        </w:rPr>
        <w:t xml:space="preserve"> </w:t>
      </w:r>
      <w:r w:rsidR="00841BCD">
        <w:rPr>
          <w:color w:val="000000"/>
          <w:sz w:val="28"/>
          <w:szCs w:val="28"/>
        </w:rPr>
        <w:t xml:space="preserve"> « О бюджете муниципального образования </w:t>
      </w:r>
      <w:proofErr w:type="spellStart"/>
      <w:r w:rsidR="00841BCD">
        <w:rPr>
          <w:color w:val="000000"/>
          <w:sz w:val="28"/>
          <w:szCs w:val="28"/>
        </w:rPr>
        <w:t>Тюменцевский</w:t>
      </w:r>
      <w:proofErr w:type="spellEnd"/>
      <w:r w:rsidR="00165D48">
        <w:rPr>
          <w:color w:val="000000"/>
          <w:sz w:val="28"/>
          <w:szCs w:val="28"/>
        </w:rPr>
        <w:t xml:space="preserve"> район Алтайского края на 2023</w:t>
      </w:r>
      <w:r w:rsidR="00841BCD">
        <w:rPr>
          <w:color w:val="000000"/>
          <w:sz w:val="28"/>
          <w:szCs w:val="28"/>
        </w:rPr>
        <w:t xml:space="preserve"> год»</w:t>
      </w:r>
      <w:proofErr w:type="gramStart"/>
      <w:r w:rsidR="00904738" w:rsidRPr="00D06C8F">
        <w:rPr>
          <w:color w:val="000000"/>
          <w:sz w:val="28"/>
          <w:szCs w:val="28"/>
        </w:rPr>
        <w:t xml:space="preserve"> </w:t>
      </w:r>
      <w:r w:rsidR="00904738" w:rsidRPr="00D06C8F">
        <w:rPr>
          <w:sz w:val="28"/>
          <w:szCs w:val="28"/>
        </w:rPr>
        <w:t>.</w:t>
      </w:r>
      <w:proofErr w:type="gramEnd"/>
    </w:p>
    <w:p w:rsidR="00D06C8F" w:rsidRDefault="00D06C8F" w:rsidP="00D06C8F">
      <w:pPr>
        <w:shd w:val="clear" w:color="auto" w:fill="FFFFFF"/>
        <w:jc w:val="center"/>
        <w:rPr>
          <w:b/>
          <w:sz w:val="28"/>
          <w:szCs w:val="28"/>
        </w:rPr>
      </w:pPr>
    </w:p>
    <w:p w:rsidR="00ED7EF2" w:rsidRDefault="00ED7EF2" w:rsidP="00D06C8F">
      <w:pPr>
        <w:shd w:val="clear" w:color="auto" w:fill="FFFFFF"/>
        <w:jc w:val="center"/>
        <w:rPr>
          <w:b/>
          <w:sz w:val="28"/>
          <w:szCs w:val="28"/>
        </w:rPr>
      </w:pPr>
    </w:p>
    <w:p w:rsidR="00ED7EF2" w:rsidRPr="00FA2592" w:rsidRDefault="00ED7EF2" w:rsidP="00ED7EF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2592">
        <w:rPr>
          <w:rFonts w:eastAsia="Calibri"/>
          <w:b/>
          <w:sz w:val="24"/>
          <w:szCs w:val="24"/>
          <w:lang w:eastAsia="en-US"/>
        </w:rPr>
        <w:t>Основание для проведения экспертно-аналитического мероприятия:</w:t>
      </w:r>
      <w:r w:rsidRPr="00FA2592">
        <w:rPr>
          <w:rFonts w:eastAsia="Calibri"/>
          <w:sz w:val="24"/>
          <w:szCs w:val="24"/>
          <w:lang w:eastAsia="en-US"/>
        </w:rPr>
        <w:t xml:space="preserve"> Положение о контрольно-счетной палате </w:t>
      </w:r>
      <w:proofErr w:type="spellStart"/>
      <w:r w:rsidRPr="00FA2592">
        <w:rPr>
          <w:rFonts w:eastAsia="Calibri"/>
          <w:sz w:val="24"/>
          <w:szCs w:val="24"/>
          <w:lang w:eastAsia="en-US"/>
        </w:rPr>
        <w:t>Тюменцевского</w:t>
      </w:r>
      <w:proofErr w:type="spellEnd"/>
      <w:r w:rsidRPr="00FA2592">
        <w:rPr>
          <w:rFonts w:eastAsia="Calibri"/>
          <w:sz w:val="24"/>
          <w:szCs w:val="24"/>
          <w:lang w:eastAsia="en-US"/>
        </w:rPr>
        <w:t xml:space="preserve"> района, утвержденное решением </w:t>
      </w:r>
      <w:proofErr w:type="spellStart"/>
      <w:r w:rsidRPr="00FA2592">
        <w:rPr>
          <w:rFonts w:eastAsia="Calibri"/>
          <w:sz w:val="24"/>
          <w:szCs w:val="24"/>
          <w:lang w:eastAsia="en-US"/>
        </w:rPr>
        <w:t>Тюменцевского</w:t>
      </w:r>
      <w:proofErr w:type="spellEnd"/>
      <w:r w:rsidRPr="00FA2592">
        <w:rPr>
          <w:rFonts w:eastAsia="Calibri"/>
          <w:sz w:val="24"/>
          <w:szCs w:val="24"/>
          <w:lang w:eastAsia="en-US"/>
        </w:rPr>
        <w:t xml:space="preserve"> районного Собрания </w:t>
      </w:r>
      <w:r w:rsidR="00165D48">
        <w:rPr>
          <w:rFonts w:eastAsia="Calibri"/>
          <w:sz w:val="24"/>
          <w:szCs w:val="24"/>
          <w:lang w:eastAsia="en-US"/>
        </w:rPr>
        <w:t>депутатов Алтайского каря  от 24.12.2022 года №281</w:t>
      </w:r>
      <w:r w:rsidR="007C5C3B" w:rsidRPr="00FA2592">
        <w:rPr>
          <w:rFonts w:eastAsia="Calibri"/>
          <w:sz w:val="24"/>
          <w:szCs w:val="24"/>
          <w:lang w:eastAsia="en-US"/>
        </w:rPr>
        <w:t>,  статья 45</w:t>
      </w:r>
      <w:r w:rsidRPr="00FA2592">
        <w:rPr>
          <w:rFonts w:eastAsia="Calibri"/>
          <w:sz w:val="24"/>
          <w:szCs w:val="24"/>
          <w:lang w:eastAsia="en-US"/>
        </w:rPr>
        <w:t xml:space="preserve"> Устава муницип</w:t>
      </w:r>
      <w:r w:rsidR="007C5C3B" w:rsidRPr="00FA2592">
        <w:rPr>
          <w:rFonts w:eastAsia="Calibri"/>
          <w:sz w:val="24"/>
          <w:szCs w:val="24"/>
          <w:lang w:eastAsia="en-US"/>
        </w:rPr>
        <w:t xml:space="preserve">ального образования </w:t>
      </w:r>
      <w:proofErr w:type="spellStart"/>
      <w:r w:rsidR="007C5C3B" w:rsidRPr="00FA2592">
        <w:rPr>
          <w:rFonts w:eastAsia="Calibri"/>
          <w:sz w:val="24"/>
          <w:szCs w:val="24"/>
          <w:lang w:eastAsia="en-US"/>
        </w:rPr>
        <w:t>Тюменцевский</w:t>
      </w:r>
      <w:proofErr w:type="spellEnd"/>
      <w:r w:rsidR="007C5C3B" w:rsidRPr="00FA2592">
        <w:rPr>
          <w:rFonts w:eastAsia="Calibri"/>
          <w:sz w:val="24"/>
          <w:szCs w:val="24"/>
          <w:lang w:eastAsia="en-US"/>
        </w:rPr>
        <w:t xml:space="preserve"> район  и решение </w:t>
      </w:r>
      <w:proofErr w:type="spellStart"/>
      <w:r w:rsidR="007C5C3B" w:rsidRPr="00FA2592">
        <w:rPr>
          <w:rFonts w:eastAsia="Calibri"/>
          <w:sz w:val="24"/>
          <w:szCs w:val="24"/>
          <w:lang w:eastAsia="en-US"/>
        </w:rPr>
        <w:t>Тюменцевского</w:t>
      </w:r>
      <w:proofErr w:type="spellEnd"/>
      <w:r w:rsidRPr="00FA2592">
        <w:rPr>
          <w:rFonts w:eastAsia="Calibri"/>
          <w:sz w:val="24"/>
          <w:szCs w:val="24"/>
          <w:lang w:eastAsia="en-US"/>
        </w:rPr>
        <w:t xml:space="preserve"> районного </w:t>
      </w:r>
      <w:r w:rsidR="00165D48">
        <w:rPr>
          <w:rFonts w:eastAsia="Calibri"/>
          <w:sz w:val="24"/>
          <w:szCs w:val="24"/>
          <w:lang w:eastAsia="en-US"/>
        </w:rPr>
        <w:t>Собрания депутатов от 24.12.2021 № 271,</w:t>
      </w:r>
      <w:r w:rsidR="007C5C3B" w:rsidRPr="00FA2592">
        <w:rPr>
          <w:rFonts w:eastAsia="Calibri"/>
          <w:sz w:val="24"/>
          <w:szCs w:val="24"/>
          <w:lang w:eastAsia="en-US"/>
        </w:rPr>
        <w:t xml:space="preserve"> « Положе</w:t>
      </w:r>
      <w:r w:rsidR="009D17CE" w:rsidRPr="00FA2592">
        <w:rPr>
          <w:rFonts w:eastAsia="Calibri"/>
          <w:sz w:val="24"/>
          <w:szCs w:val="24"/>
          <w:lang w:eastAsia="en-US"/>
        </w:rPr>
        <w:t>ние</w:t>
      </w:r>
      <w:r w:rsidR="007C5C3B" w:rsidRPr="00FA2592">
        <w:rPr>
          <w:rFonts w:eastAsia="Calibri"/>
          <w:sz w:val="24"/>
          <w:szCs w:val="24"/>
          <w:lang w:eastAsia="en-US"/>
        </w:rPr>
        <w:t xml:space="preserve"> о </w:t>
      </w:r>
      <w:r w:rsidRPr="00FA2592">
        <w:rPr>
          <w:rFonts w:eastAsia="Calibri"/>
          <w:sz w:val="24"/>
          <w:szCs w:val="24"/>
          <w:lang w:eastAsia="en-US"/>
        </w:rPr>
        <w:t xml:space="preserve"> бюджетном процессе и фи</w:t>
      </w:r>
      <w:r w:rsidR="007C5C3B" w:rsidRPr="00FA2592">
        <w:rPr>
          <w:rFonts w:eastAsia="Calibri"/>
          <w:sz w:val="24"/>
          <w:szCs w:val="24"/>
          <w:lang w:eastAsia="en-US"/>
        </w:rPr>
        <w:t xml:space="preserve">нансовом контроле в </w:t>
      </w:r>
      <w:proofErr w:type="spellStart"/>
      <w:r w:rsidR="007C5C3B" w:rsidRPr="00FA2592">
        <w:rPr>
          <w:rFonts w:eastAsia="Calibri"/>
          <w:sz w:val="24"/>
          <w:szCs w:val="24"/>
          <w:lang w:eastAsia="en-US"/>
        </w:rPr>
        <w:t>Тюменцевском</w:t>
      </w:r>
      <w:proofErr w:type="spellEnd"/>
      <w:r w:rsidR="009D163B" w:rsidRPr="00FA2592">
        <w:rPr>
          <w:rFonts w:eastAsia="Calibri"/>
          <w:sz w:val="24"/>
          <w:szCs w:val="24"/>
          <w:lang w:eastAsia="en-US"/>
        </w:rPr>
        <w:t xml:space="preserve"> районе», план работы контрольно-счетной палаты </w:t>
      </w:r>
      <w:proofErr w:type="spellStart"/>
      <w:r w:rsidR="009D163B" w:rsidRPr="00FA2592">
        <w:rPr>
          <w:rFonts w:eastAsia="Calibri"/>
          <w:sz w:val="24"/>
          <w:szCs w:val="24"/>
          <w:lang w:eastAsia="en-US"/>
        </w:rPr>
        <w:t>Тюменцевского</w:t>
      </w:r>
      <w:proofErr w:type="spellEnd"/>
      <w:r w:rsidR="009D163B" w:rsidRPr="00FA2592">
        <w:rPr>
          <w:rFonts w:eastAsia="Calibri"/>
          <w:sz w:val="24"/>
          <w:szCs w:val="24"/>
          <w:lang w:eastAsia="en-US"/>
        </w:rPr>
        <w:t xml:space="preserve"> района п.1.1.</w:t>
      </w:r>
    </w:p>
    <w:p w:rsidR="00ED7EF2" w:rsidRPr="00FA2592" w:rsidRDefault="00ED7EF2" w:rsidP="00ED7EF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2592">
        <w:rPr>
          <w:rFonts w:eastAsia="Calibri"/>
          <w:b/>
          <w:sz w:val="24"/>
          <w:szCs w:val="24"/>
          <w:lang w:eastAsia="en-US"/>
        </w:rPr>
        <w:t>Предмет экспертно-аналитического мероприят</w:t>
      </w:r>
      <w:r w:rsidR="007C5C3B" w:rsidRPr="00FA2592">
        <w:rPr>
          <w:rFonts w:eastAsia="Calibri"/>
          <w:b/>
          <w:sz w:val="24"/>
          <w:szCs w:val="24"/>
          <w:lang w:eastAsia="en-US"/>
        </w:rPr>
        <w:t>ия:</w:t>
      </w:r>
      <w:r w:rsidR="007C5C3B" w:rsidRPr="00FA2592">
        <w:rPr>
          <w:rFonts w:eastAsia="Calibri"/>
          <w:sz w:val="24"/>
          <w:szCs w:val="24"/>
          <w:lang w:eastAsia="en-US"/>
        </w:rPr>
        <w:t xml:space="preserve"> проект решения </w:t>
      </w:r>
      <w:proofErr w:type="spellStart"/>
      <w:r w:rsidR="007C5C3B" w:rsidRPr="00FA2592">
        <w:rPr>
          <w:rFonts w:eastAsia="Calibri"/>
          <w:sz w:val="24"/>
          <w:szCs w:val="24"/>
          <w:lang w:eastAsia="en-US"/>
        </w:rPr>
        <w:t>Тюменцевского</w:t>
      </w:r>
      <w:proofErr w:type="spellEnd"/>
      <w:r w:rsidRPr="00FA2592">
        <w:rPr>
          <w:rFonts w:eastAsia="Calibri"/>
          <w:sz w:val="24"/>
          <w:szCs w:val="24"/>
          <w:lang w:eastAsia="en-US"/>
        </w:rPr>
        <w:t xml:space="preserve"> районного Собрания депутатов Алтайского </w:t>
      </w:r>
      <w:r w:rsidR="00165D48">
        <w:rPr>
          <w:rFonts w:eastAsia="Calibri"/>
          <w:sz w:val="24"/>
          <w:szCs w:val="24"/>
          <w:lang w:eastAsia="en-US"/>
        </w:rPr>
        <w:t>края «О районном бюджете на 2023</w:t>
      </w:r>
      <w:r w:rsidRPr="00FA2592">
        <w:rPr>
          <w:rFonts w:eastAsia="Calibri"/>
          <w:sz w:val="24"/>
          <w:szCs w:val="24"/>
          <w:lang w:eastAsia="en-US"/>
        </w:rPr>
        <w:t xml:space="preserve"> год».</w:t>
      </w:r>
    </w:p>
    <w:p w:rsidR="00ED7EF2" w:rsidRPr="00FA2592" w:rsidRDefault="00ED7EF2" w:rsidP="00ED7EF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A2592">
        <w:rPr>
          <w:rFonts w:eastAsia="Calibri"/>
          <w:b/>
          <w:sz w:val="24"/>
          <w:szCs w:val="24"/>
          <w:lang w:eastAsia="en-US"/>
        </w:rPr>
        <w:t>П</w:t>
      </w:r>
      <w:r w:rsidR="007C5C3B" w:rsidRPr="00FA2592">
        <w:rPr>
          <w:rFonts w:eastAsia="Calibri"/>
          <w:b/>
          <w:sz w:val="24"/>
          <w:szCs w:val="24"/>
          <w:lang w:eastAsia="en-US"/>
        </w:rPr>
        <w:t>роверяемый объект:</w:t>
      </w:r>
      <w:r w:rsidR="007C5C3B" w:rsidRPr="00FA2592">
        <w:rPr>
          <w:rFonts w:eastAsia="Calibri"/>
          <w:sz w:val="24"/>
          <w:szCs w:val="24"/>
          <w:lang w:eastAsia="en-US"/>
        </w:rPr>
        <w:t xml:space="preserve">  </w:t>
      </w:r>
      <w:proofErr w:type="spellStart"/>
      <w:r w:rsidR="007C5C3B" w:rsidRPr="00FA2592">
        <w:rPr>
          <w:rFonts w:eastAsia="Calibri"/>
          <w:sz w:val="24"/>
          <w:szCs w:val="24"/>
          <w:lang w:eastAsia="en-US"/>
        </w:rPr>
        <w:t>Тюменцевский</w:t>
      </w:r>
      <w:proofErr w:type="spellEnd"/>
      <w:r w:rsidRPr="00FA2592">
        <w:rPr>
          <w:rFonts w:eastAsia="Calibri"/>
          <w:sz w:val="24"/>
          <w:szCs w:val="24"/>
          <w:lang w:eastAsia="en-US"/>
        </w:rPr>
        <w:t xml:space="preserve"> район.</w:t>
      </w:r>
    </w:p>
    <w:p w:rsidR="009D163B" w:rsidRPr="00FA2592" w:rsidRDefault="009D163B" w:rsidP="00ED7EF2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9D163B" w:rsidRPr="00FA2592" w:rsidRDefault="009D163B" w:rsidP="009D163B">
      <w:pPr>
        <w:pStyle w:val="a6"/>
        <w:rPr>
          <w:color w:val="000000"/>
          <w:sz w:val="24"/>
          <w:szCs w:val="24"/>
        </w:rPr>
      </w:pPr>
      <w:r w:rsidRPr="00FA2592">
        <w:rPr>
          <w:color w:val="000000"/>
          <w:sz w:val="24"/>
          <w:szCs w:val="24"/>
        </w:rPr>
        <w:t>1.Общие положения</w:t>
      </w:r>
    </w:p>
    <w:p w:rsidR="009D163B" w:rsidRPr="00FA2592" w:rsidRDefault="009D163B" w:rsidP="00ED7EF2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ED7EF2" w:rsidRPr="00FA2592" w:rsidRDefault="00ED7EF2" w:rsidP="00ED7EF2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proofErr w:type="gramStart"/>
      <w:r w:rsidRPr="00FA2592">
        <w:rPr>
          <w:color w:val="000000"/>
          <w:sz w:val="24"/>
          <w:szCs w:val="24"/>
        </w:rPr>
        <w:t>Экспертиза проекта решения</w:t>
      </w:r>
      <w:r w:rsidR="009D17CE" w:rsidRPr="00FA2592">
        <w:rPr>
          <w:color w:val="000000"/>
          <w:sz w:val="24"/>
          <w:szCs w:val="24"/>
        </w:rPr>
        <w:t xml:space="preserve">  </w:t>
      </w:r>
      <w:proofErr w:type="spellStart"/>
      <w:r w:rsidR="009D17CE" w:rsidRPr="00FA2592">
        <w:rPr>
          <w:color w:val="000000"/>
          <w:sz w:val="24"/>
          <w:szCs w:val="24"/>
        </w:rPr>
        <w:t>Тюменцевского</w:t>
      </w:r>
      <w:proofErr w:type="spellEnd"/>
      <w:r w:rsidRPr="00FA2592">
        <w:rPr>
          <w:color w:val="000000"/>
          <w:sz w:val="24"/>
          <w:szCs w:val="24"/>
        </w:rPr>
        <w:t xml:space="preserve"> районного Собрания депутатов Алтайского </w:t>
      </w:r>
      <w:r w:rsidR="009D17CE" w:rsidRPr="00FA2592">
        <w:rPr>
          <w:color w:val="000000"/>
          <w:sz w:val="24"/>
          <w:szCs w:val="24"/>
        </w:rPr>
        <w:t>края «О районном бюджете на 2022</w:t>
      </w:r>
      <w:r w:rsidRPr="00FA2592">
        <w:rPr>
          <w:color w:val="000000"/>
          <w:sz w:val="24"/>
          <w:szCs w:val="24"/>
        </w:rPr>
        <w:t xml:space="preserve"> год» (далее по тексту – проект  решения) проводилась контроль</w:t>
      </w:r>
      <w:r w:rsidR="009D17CE" w:rsidRPr="00FA2592">
        <w:rPr>
          <w:color w:val="000000"/>
          <w:sz w:val="24"/>
          <w:szCs w:val="24"/>
        </w:rPr>
        <w:t xml:space="preserve">но-счетной палатой </w:t>
      </w:r>
      <w:proofErr w:type="spellStart"/>
      <w:r w:rsidR="009D17CE" w:rsidRPr="00FA2592">
        <w:rPr>
          <w:color w:val="000000"/>
          <w:sz w:val="24"/>
          <w:szCs w:val="24"/>
        </w:rPr>
        <w:t>Тюменцевского</w:t>
      </w:r>
      <w:proofErr w:type="spellEnd"/>
      <w:r w:rsidRPr="00FA2592">
        <w:rPr>
          <w:color w:val="000000"/>
          <w:sz w:val="24"/>
          <w:szCs w:val="24"/>
        </w:rPr>
        <w:t xml:space="preserve"> района в соответствии с требованиями Бюджетного кодекса Российской Федерации, </w:t>
      </w:r>
      <w:r w:rsidRPr="00FA2592">
        <w:rPr>
          <w:sz w:val="24"/>
          <w:szCs w:val="24"/>
        </w:rPr>
        <w:t>решения ра</w:t>
      </w:r>
      <w:r w:rsidR="009D17CE" w:rsidRPr="00FA2592">
        <w:rPr>
          <w:sz w:val="24"/>
          <w:szCs w:val="24"/>
        </w:rPr>
        <w:t>йонного Собран</w:t>
      </w:r>
      <w:r w:rsidR="00165D48">
        <w:rPr>
          <w:sz w:val="24"/>
          <w:szCs w:val="24"/>
        </w:rPr>
        <w:t>ия депутатов от 22.12.2020 № 222</w:t>
      </w:r>
      <w:r w:rsidRPr="00FA2592">
        <w:rPr>
          <w:sz w:val="24"/>
          <w:szCs w:val="24"/>
        </w:rPr>
        <w:t xml:space="preserve"> «</w:t>
      </w:r>
      <w:r w:rsidR="009D17CE" w:rsidRPr="00FA2592">
        <w:rPr>
          <w:sz w:val="24"/>
          <w:szCs w:val="24"/>
        </w:rPr>
        <w:t>Положение о</w:t>
      </w:r>
      <w:r w:rsidRPr="00FA2592">
        <w:rPr>
          <w:sz w:val="24"/>
          <w:szCs w:val="24"/>
        </w:rPr>
        <w:t xml:space="preserve"> бюджетном процессе и фи</w:t>
      </w:r>
      <w:r w:rsidR="009D17CE" w:rsidRPr="00FA2592">
        <w:rPr>
          <w:sz w:val="24"/>
          <w:szCs w:val="24"/>
        </w:rPr>
        <w:t xml:space="preserve">нансовом контроле в </w:t>
      </w:r>
      <w:proofErr w:type="spellStart"/>
      <w:r w:rsidR="009D17CE" w:rsidRPr="00FA2592">
        <w:rPr>
          <w:sz w:val="24"/>
          <w:szCs w:val="24"/>
        </w:rPr>
        <w:t>Тюменцевском</w:t>
      </w:r>
      <w:proofErr w:type="spellEnd"/>
      <w:r w:rsidRPr="00FA2592">
        <w:rPr>
          <w:sz w:val="24"/>
          <w:szCs w:val="24"/>
        </w:rPr>
        <w:t xml:space="preserve"> районе» </w:t>
      </w:r>
      <w:r w:rsidRPr="00FA2592">
        <w:rPr>
          <w:color w:val="000000"/>
          <w:sz w:val="24"/>
          <w:szCs w:val="24"/>
        </w:rPr>
        <w:t>и иных норматив</w:t>
      </w:r>
      <w:r w:rsidR="009D17CE" w:rsidRPr="00FA2592">
        <w:rPr>
          <w:color w:val="000000"/>
          <w:sz w:val="24"/>
          <w:szCs w:val="24"/>
        </w:rPr>
        <w:t xml:space="preserve">ных правовых актов </w:t>
      </w:r>
      <w:proofErr w:type="spellStart"/>
      <w:r w:rsidR="009D17CE" w:rsidRPr="00FA2592">
        <w:rPr>
          <w:color w:val="000000"/>
          <w:sz w:val="24"/>
          <w:szCs w:val="24"/>
        </w:rPr>
        <w:t>Тюменцевского</w:t>
      </w:r>
      <w:proofErr w:type="spellEnd"/>
      <w:r w:rsidRPr="00FA2592">
        <w:rPr>
          <w:color w:val="000000"/>
          <w:sz w:val="24"/>
          <w:szCs w:val="24"/>
        </w:rPr>
        <w:t xml:space="preserve"> района.</w:t>
      </w:r>
      <w:proofErr w:type="gramEnd"/>
    </w:p>
    <w:p w:rsidR="00DE2950" w:rsidRPr="00FA2592" w:rsidRDefault="001F3063" w:rsidP="00DE2950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FA2592">
        <w:rPr>
          <w:color w:val="000000"/>
          <w:sz w:val="24"/>
          <w:szCs w:val="24"/>
        </w:rPr>
        <w:t>Составление п</w:t>
      </w:r>
      <w:r w:rsidR="00770B36">
        <w:rPr>
          <w:color w:val="000000"/>
          <w:sz w:val="24"/>
          <w:szCs w:val="24"/>
        </w:rPr>
        <w:t>роекта районного бюджета на 2023</w:t>
      </w:r>
      <w:r w:rsidRPr="00FA2592">
        <w:rPr>
          <w:color w:val="000000"/>
          <w:sz w:val="24"/>
          <w:szCs w:val="24"/>
        </w:rPr>
        <w:t xml:space="preserve"> год основано</w:t>
      </w:r>
      <w:r w:rsidR="00DE2950" w:rsidRPr="00FA2592">
        <w:rPr>
          <w:sz w:val="24"/>
          <w:szCs w:val="24"/>
        </w:rPr>
        <w:t xml:space="preserve"> на прогнозе социально-экономического развития муниципального образо</w:t>
      </w:r>
      <w:r w:rsidR="00770B36">
        <w:rPr>
          <w:sz w:val="24"/>
          <w:szCs w:val="24"/>
        </w:rPr>
        <w:t xml:space="preserve">вания </w:t>
      </w:r>
      <w:proofErr w:type="spellStart"/>
      <w:r w:rsidR="00770B36">
        <w:rPr>
          <w:sz w:val="24"/>
          <w:szCs w:val="24"/>
        </w:rPr>
        <w:t>Тюменцевский</w:t>
      </w:r>
      <w:proofErr w:type="spellEnd"/>
      <w:r w:rsidR="00770B36">
        <w:rPr>
          <w:sz w:val="24"/>
          <w:szCs w:val="24"/>
        </w:rPr>
        <w:t xml:space="preserve"> район на 2023 год и на плановый период 2024 и 2025</w:t>
      </w:r>
      <w:r w:rsidR="00DE2950" w:rsidRPr="00FA2592">
        <w:rPr>
          <w:sz w:val="24"/>
          <w:szCs w:val="24"/>
        </w:rPr>
        <w:t xml:space="preserve"> годов, основных направлениях бюджет</w:t>
      </w:r>
      <w:r w:rsidR="00770B36">
        <w:rPr>
          <w:sz w:val="24"/>
          <w:szCs w:val="24"/>
        </w:rPr>
        <w:t>ной и налоговой политике на 2023 год и на плановый период 2024 и 2025</w:t>
      </w:r>
      <w:r w:rsidR="00DE2950" w:rsidRPr="00FA2592">
        <w:rPr>
          <w:sz w:val="24"/>
          <w:szCs w:val="24"/>
        </w:rPr>
        <w:t xml:space="preserve"> годов, </w:t>
      </w:r>
      <w:r w:rsidR="00DE2950" w:rsidRPr="00FA2592">
        <w:rPr>
          <w:sz w:val="24"/>
          <w:szCs w:val="24"/>
        </w:rPr>
        <w:lastRenderedPageBreak/>
        <w:t xml:space="preserve">муниципальных программ </w:t>
      </w:r>
      <w:proofErr w:type="spellStart"/>
      <w:r w:rsidR="00DE2950" w:rsidRPr="00FA2592">
        <w:rPr>
          <w:sz w:val="24"/>
          <w:szCs w:val="24"/>
        </w:rPr>
        <w:t>Тюменцевского</w:t>
      </w:r>
      <w:proofErr w:type="spellEnd"/>
      <w:r w:rsidR="00DE2950" w:rsidRPr="00FA2592">
        <w:rPr>
          <w:sz w:val="24"/>
          <w:szCs w:val="24"/>
        </w:rPr>
        <w:t xml:space="preserve"> района.</w:t>
      </w:r>
    </w:p>
    <w:p w:rsidR="001F3063" w:rsidRPr="00FA2592" w:rsidRDefault="001F3063" w:rsidP="00DE2950">
      <w:pPr>
        <w:shd w:val="clear" w:color="auto" w:fill="FFFFFF"/>
        <w:ind w:firstLine="708"/>
        <w:jc w:val="both"/>
        <w:rPr>
          <w:color w:val="000000" w:themeColor="text1"/>
          <w:sz w:val="24"/>
          <w:szCs w:val="24"/>
        </w:rPr>
      </w:pPr>
      <w:r w:rsidRPr="00FA2592">
        <w:rPr>
          <w:color w:val="000000"/>
          <w:sz w:val="24"/>
          <w:szCs w:val="24"/>
        </w:rPr>
        <w:t xml:space="preserve"> </w:t>
      </w:r>
      <w:r w:rsidRPr="00FA2592">
        <w:rPr>
          <w:color w:val="000000" w:themeColor="text1"/>
          <w:sz w:val="24"/>
          <w:szCs w:val="24"/>
        </w:rPr>
        <w:t xml:space="preserve">           Администрацией </w:t>
      </w:r>
      <w:proofErr w:type="spellStart"/>
      <w:r w:rsidRPr="00FA2592">
        <w:rPr>
          <w:color w:val="000000" w:themeColor="text1"/>
          <w:sz w:val="24"/>
          <w:szCs w:val="24"/>
        </w:rPr>
        <w:t>Тюменцевского</w:t>
      </w:r>
      <w:proofErr w:type="spellEnd"/>
      <w:r w:rsidRPr="00FA2592">
        <w:rPr>
          <w:color w:val="000000" w:themeColor="text1"/>
          <w:sz w:val="24"/>
          <w:szCs w:val="24"/>
        </w:rPr>
        <w:t xml:space="preserve"> района Алтайского края (далее – Администрация) проект решения </w:t>
      </w:r>
      <w:r w:rsidRPr="00FA2592">
        <w:rPr>
          <w:sz w:val="24"/>
          <w:szCs w:val="24"/>
        </w:rPr>
        <w:t xml:space="preserve"> «О районном бюджете</w:t>
      </w:r>
      <w:r w:rsidRPr="00FA2592">
        <w:rPr>
          <w:color w:val="000000" w:themeColor="text1"/>
          <w:sz w:val="24"/>
          <w:szCs w:val="24"/>
        </w:rPr>
        <w:t xml:space="preserve"> </w:t>
      </w:r>
      <w:r w:rsidRPr="00FA2592">
        <w:rPr>
          <w:sz w:val="24"/>
          <w:szCs w:val="24"/>
        </w:rPr>
        <w:t xml:space="preserve">  муниципального образования  </w:t>
      </w:r>
      <w:proofErr w:type="spellStart"/>
      <w:r w:rsidRPr="00FA2592">
        <w:rPr>
          <w:sz w:val="24"/>
          <w:szCs w:val="24"/>
        </w:rPr>
        <w:t>Тюменцевски</w:t>
      </w:r>
      <w:r w:rsidR="00344217" w:rsidRPr="00FA2592">
        <w:rPr>
          <w:sz w:val="24"/>
          <w:szCs w:val="24"/>
        </w:rPr>
        <w:t>й</w:t>
      </w:r>
      <w:proofErr w:type="spellEnd"/>
      <w:r w:rsidR="00344217" w:rsidRPr="00FA2592">
        <w:rPr>
          <w:sz w:val="24"/>
          <w:szCs w:val="24"/>
        </w:rPr>
        <w:t xml:space="preserve"> района</w:t>
      </w:r>
      <w:r w:rsidR="00344217">
        <w:rPr>
          <w:sz w:val="22"/>
          <w:szCs w:val="22"/>
        </w:rPr>
        <w:t xml:space="preserve"> </w:t>
      </w:r>
      <w:r w:rsidR="00770B36">
        <w:rPr>
          <w:sz w:val="24"/>
          <w:szCs w:val="24"/>
        </w:rPr>
        <w:t>Алтайского края на 2023</w:t>
      </w:r>
      <w:r w:rsidRPr="00FA2592">
        <w:rPr>
          <w:sz w:val="24"/>
          <w:szCs w:val="24"/>
        </w:rPr>
        <w:t xml:space="preserve"> год»</w:t>
      </w:r>
      <w:r w:rsidRPr="00FA2592">
        <w:rPr>
          <w:color w:val="000000" w:themeColor="text1"/>
          <w:sz w:val="24"/>
          <w:szCs w:val="24"/>
        </w:rPr>
        <w:t xml:space="preserve"> представлен в контрольно-счетную палату </w:t>
      </w:r>
      <w:r w:rsidR="008922A5" w:rsidRPr="00FA2592">
        <w:rPr>
          <w:color w:val="000000" w:themeColor="text1"/>
          <w:sz w:val="24"/>
          <w:szCs w:val="24"/>
        </w:rPr>
        <w:t>15</w:t>
      </w:r>
      <w:r w:rsidRPr="00FA2592">
        <w:rPr>
          <w:color w:val="000000" w:themeColor="text1"/>
          <w:sz w:val="24"/>
          <w:szCs w:val="24"/>
        </w:rPr>
        <w:t xml:space="preserve"> ноября</w:t>
      </w:r>
      <w:r w:rsidR="00770B36">
        <w:rPr>
          <w:color w:val="000000" w:themeColor="text1"/>
          <w:sz w:val="24"/>
          <w:szCs w:val="24"/>
        </w:rPr>
        <w:t xml:space="preserve"> 2022</w:t>
      </w:r>
      <w:r w:rsidRPr="00FA2592">
        <w:rPr>
          <w:color w:val="000000" w:themeColor="text1"/>
          <w:sz w:val="24"/>
          <w:szCs w:val="24"/>
        </w:rPr>
        <w:t xml:space="preserve"> года, что соответствует срокам</w:t>
      </w:r>
      <w:proofErr w:type="gramStart"/>
      <w:r w:rsidRPr="00FA2592">
        <w:rPr>
          <w:color w:val="000000" w:themeColor="text1"/>
          <w:sz w:val="24"/>
          <w:szCs w:val="24"/>
        </w:rPr>
        <w:t xml:space="preserve"> ,</w:t>
      </w:r>
      <w:proofErr w:type="gramEnd"/>
      <w:r w:rsidRPr="00FA2592">
        <w:rPr>
          <w:color w:val="000000" w:themeColor="text1"/>
          <w:sz w:val="24"/>
          <w:szCs w:val="24"/>
        </w:rPr>
        <w:t xml:space="preserve"> предусмотренным статьей 185 Бюджетного кодекса РФ. </w:t>
      </w:r>
    </w:p>
    <w:p w:rsidR="001F3063" w:rsidRPr="00FB17F5" w:rsidRDefault="001F3063" w:rsidP="001F3063">
      <w:pPr>
        <w:shd w:val="clear" w:color="auto" w:fill="FFFFFF"/>
        <w:jc w:val="both"/>
        <w:rPr>
          <w:sz w:val="24"/>
          <w:szCs w:val="24"/>
        </w:rPr>
      </w:pPr>
      <w:r w:rsidRPr="00FA2592">
        <w:rPr>
          <w:color w:val="000000" w:themeColor="text1"/>
          <w:sz w:val="24"/>
          <w:szCs w:val="24"/>
        </w:rPr>
        <w:t xml:space="preserve">           </w:t>
      </w:r>
      <w:r w:rsidRPr="00FB17F5">
        <w:rPr>
          <w:color w:val="000000" w:themeColor="text1"/>
          <w:sz w:val="24"/>
          <w:szCs w:val="24"/>
        </w:rPr>
        <w:t xml:space="preserve">Одновременно с проектом бюджета Администрацией представлены документы и материалы, которые </w:t>
      </w:r>
      <w:r w:rsidR="00DC4E72" w:rsidRPr="00FB17F5">
        <w:rPr>
          <w:color w:val="000000" w:themeColor="text1"/>
          <w:sz w:val="24"/>
          <w:szCs w:val="24"/>
        </w:rPr>
        <w:t xml:space="preserve">не в полном объеме </w:t>
      </w:r>
      <w:r w:rsidRPr="00FB17F5">
        <w:rPr>
          <w:sz w:val="24"/>
          <w:szCs w:val="24"/>
        </w:rPr>
        <w:t>соответствуют перечню, установленному статьей 184.2 Бю</w:t>
      </w:r>
      <w:r w:rsidR="00770B36" w:rsidRPr="00FB17F5">
        <w:rPr>
          <w:sz w:val="24"/>
          <w:szCs w:val="24"/>
        </w:rPr>
        <w:t>джетного кодекса РФ и статьей 23</w:t>
      </w:r>
      <w:r w:rsidRPr="00FB17F5">
        <w:rPr>
          <w:sz w:val="24"/>
          <w:szCs w:val="24"/>
        </w:rPr>
        <w:t xml:space="preserve"> Положения о бюджетном процессе.</w:t>
      </w:r>
    </w:p>
    <w:p w:rsidR="00DC4E72" w:rsidRPr="00175F0C" w:rsidRDefault="00DC4E72" w:rsidP="00DC4E72">
      <w:pPr>
        <w:pStyle w:val="a9"/>
        <w:jc w:val="both"/>
        <w:rPr>
          <w:color w:val="FF0000"/>
          <w:sz w:val="24"/>
          <w:szCs w:val="24"/>
          <w:highlight w:val="yellow"/>
        </w:rPr>
      </w:pPr>
      <w:r w:rsidRPr="00FB17F5">
        <w:rPr>
          <w:sz w:val="24"/>
          <w:szCs w:val="24"/>
        </w:rPr>
        <w:t xml:space="preserve">     В нарушение статьи 184 Бюджетного кодекса РФ с проектом решения о районном бюджете не представлены паспорта утвержденных муниципальных программ </w:t>
      </w:r>
      <w:proofErr w:type="spellStart"/>
      <w:r w:rsidRPr="00FB17F5">
        <w:rPr>
          <w:sz w:val="24"/>
          <w:szCs w:val="24"/>
        </w:rPr>
        <w:t>Тюменцевского</w:t>
      </w:r>
      <w:proofErr w:type="spellEnd"/>
      <w:r w:rsidRPr="00FB17F5">
        <w:rPr>
          <w:sz w:val="24"/>
          <w:szCs w:val="24"/>
        </w:rPr>
        <w:t xml:space="preserve"> района.</w:t>
      </w:r>
      <w:r w:rsidRPr="00175F0C">
        <w:rPr>
          <w:sz w:val="24"/>
          <w:szCs w:val="24"/>
          <w:highlight w:val="yellow"/>
        </w:rPr>
        <w:t xml:space="preserve"> </w:t>
      </w:r>
    </w:p>
    <w:p w:rsidR="001F3063" w:rsidRPr="00FA2592" w:rsidRDefault="001F3063" w:rsidP="001F3063">
      <w:pPr>
        <w:shd w:val="clear" w:color="auto" w:fill="FFFFFF"/>
        <w:jc w:val="both"/>
        <w:rPr>
          <w:sz w:val="24"/>
          <w:szCs w:val="24"/>
        </w:rPr>
      </w:pPr>
      <w:r w:rsidRPr="00154E01">
        <w:rPr>
          <w:sz w:val="24"/>
          <w:szCs w:val="24"/>
        </w:rPr>
        <w:t xml:space="preserve">     При проведении экспертизы проекта решения проведен анализ его соответствия нормам бюджетного законодательства. В ходе данного анализа установлено, что общие требования к структуре и содержанию решения о бюджете, определенные статьей 184.1 БК РФ соблюдены.</w:t>
      </w:r>
    </w:p>
    <w:p w:rsidR="001F3063" w:rsidRPr="00FA2592" w:rsidRDefault="001F3063" w:rsidP="00ED7EF2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</w:p>
    <w:p w:rsidR="008922A5" w:rsidRDefault="008922A5" w:rsidP="008922A5">
      <w:pPr>
        <w:ind w:left="708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2.Основные направления бюджетной и налоговой политики</w:t>
      </w:r>
    </w:p>
    <w:p w:rsidR="00ED7EF2" w:rsidRDefault="00ED7EF2" w:rsidP="0023628C">
      <w:pPr>
        <w:shd w:val="clear" w:color="auto" w:fill="FFFFFF"/>
        <w:jc w:val="both"/>
        <w:rPr>
          <w:b/>
          <w:sz w:val="28"/>
          <w:szCs w:val="28"/>
        </w:rPr>
      </w:pPr>
    </w:p>
    <w:p w:rsidR="00E21538" w:rsidRDefault="0023628C" w:rsidP="00E21538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1570F6">
        <w:rPr>
          <w:sz w:val="24"/>
          <w:szCs w:val="24"/>
        </w:rPr>
        <w:t>Основные направления бюджетной и налоговой политики муницип</w:t>
      </w:r>
      <w:r>
        <w:rPr>
          <w:sz w:val="24"/>
          <w:szCs w:val="24"/>
        </w:rPr>
        <w:t xml:space="preserve">ального образования </w:t>
      </w:r>
      <w:proofErr w:type="spellStart"/>
      <w:r>
        <w:rPr>
          <w:sz w:val="24"/>
          <w:szCs w:val="24"/>
        </w:rPr>
        <w:t>Тюменцевск</w:t>
      </w:r>
      <w:r w:rsidR="00770B36">
        <w:rPr>
          <w:sz w:val="24"/>
          <w:szCs w:val="24"/>
        </w:rPr>
        <w:t>ий</w:t>
      </w:r>
      <w:proofErr w:type="spellEnd"/>
      <w:r w:rsidR="00770B36">
        <w:rPr>
          <w:sz w:val="24"/>
          <w:szCs w:val="24"/>
        </w:rPr>
        <w:t xml:space="preserve"> район Алтайского края на 2023</w:t>
      </w:r>
      <w:r w:rsidRPr="001570F6">
        <w:rPr>
          <w:sz w:val="24"/>
          <w:szCs w:val="24"/>
        </w:rPr>
        <w:t xml:space="preserve"> год сформированы в соответствии с основными направлениями бюджетной, налоговой  политики Российской Федерации </w:t>
      </w:r>
      <w:r w:rsidR="00770B36">
        <w:rPr>
          <w:sz w:val="24"/>
          <w:szCs w:val="24"/>
        </w:rPr>
        <w:t>на 2023</w:t>
      </w:r>
      <w:r w:rsidRPr="001570F6">
        <w:rPr>
          <w:sz w:val="24"/>
          <w:szCs w:val="24"/>
        </w:rPr>
        <w:t xml:space="preserve"> год</w:t>
      </w:r>
      <w:r w:rsidR="00AC23E1">
        <w:rPr>
          <w:sz w:val="24"/>
          <w:szCs w:val="24"/>
        </w:rPr>
        <w:t>.</w:t>
      </w:r>
    </w:p>
    <w:p w:rsidR="00E21538" w:rsidRDefault="00E21538" w:rsidP="00E21538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81D2F" w:rsidRPr="00BD771D">
        <w:rPr>
          <w:color w:val="000000"/>
          <w:sz w:val="24"/>
          <w:szCs w:val="24"/>
        </w:rPr>
        <w:t>При подготовке основных направлений бюджетной, налоговой политики были учтены положения Указа Президента Российской Федерации от 7 мая 2018 г. N 204 "О национальных целях и стратегических задачах развития Российской Федерации на период до 2024 года", Послания Президента Российской Федерации Федеральному Собранию Российской Федерации от 21 апреля  2021 года.</w:t>
      </w:r>
    </w:p>
    <w:p w:rsidR="00E21538" w:rsidRDefault="00E21538" w:rsidP="00E21538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 w:rsidR="00681D2F" w:rsidRPr="00681D2F">
        <w:rPr>
          <w:color w:val="000000"/>
          <w:sz w:val="24"/>
          <w:szCs w:val="24"/>
        </w:rPr>
        <w:t>Основные направления бюджетной политики муниципаль</w:t>
      </w:r>
      <w:r>
        <w:rPr>
          <w:color w:val="000000"/>
          <w:sz w:val="24"/>
          <w:szCs w:val="24"/>
        </w:rPr>
        <w:t xml:space="preserve">ного образования </w:t>
      </w:r>
      <w:proofErr w:type="spellStart"/>
      <w:r>
        <w:rPr>
          <w:color w:val="000000"/>
          <w:sz w:val="24"/>
          <w:szCs w:val="24"/>
        </w:rPr>
        <w:t>Тюменцевский</w:t>
      </w:r>
      <w:proofErr w:type="spellEnd"/>
      <w:r w:rsidR="00770B36">
        <w:rPr>
          <w:color w:val="000000"/>
          <w:sz w:val="24"/>
          <w:szCs w:val="24"/>
        </w:rPr>
        <w:t xml:space="preserve"> район Алтайского края на 2023</w:t>
      </w:r>
      <w:r w:rsidR="00681D2F" w:rsidRPr="00681D2F">
        <w:rPr>
          <w:color w:val="000000"/>
          <w:sz w:val="24"/>
          <w:szCs w:val="24"/>
        </w:rPr>
        <w:t xml:space="preserve"> </w:t>
      </w:r>
      <w:proofErr w:type="gramStart"/>
      <w:r w:rsidR="00681D2F" w:rsidRPr="00681D2F">
        <w:rPr>
          <w:color w:val="000000"/>
          <w:sz w:val="24"/>
          <w:szCs w:val="24"/>
        </w:rPr>
        <w:t>год</w:t>
      </w:r>
      <w:proofErr w:type="gramEnd"/>
      <w:r w:rsidR="00681D2F" w:rsidRPr="00681D2F">
        <w:rPr>
          <w:color w:val="000000"/>
          <w:sz w:val="24"/>
          <w:szCs w:val="24"/>
        </w:rPr>
        <w:t xml:space="preserve"> прежде всего будут ориентированы на сохранение и повышение достигнутого уровня жизни населения, а также устойчивости бюджетов сельских поселений, повышение заинтересованности органов местного самоуправления к наращиванию собственной доходной базы, повышение эффективности бюджетных расходов за счет реализации внутренних резервов, оптимизации численности, структуры муниципальных учреждений.</w:t>
      </w:r>
    </w:p>
    <w:p w:rsidR="00681D2F" w:rsidRPr="00681D2F" w:rsidRDefault="00E21538" w:rsidP="00E21538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="00681D2F" w:rsidRPr="00681D2F">
        <w:rPr>
          <w:color w:val="000000"/>
          <w:sz w:val="24"/>
          <w:szCs w:val="24"/>
        </w:rPr>
        <w:t>Налоговая политика, проводимая в муниципал</w:t>
      </w:r>
      <w:r>
        <w:rPr>
          <w:color w:val="000000"/>
          <w:sz w:val="24"/>
          <w:szCs w:val="24"/>
        </w:rPr>
        <w:t xml:space="preserve">ьном образовании </w:t>
      </w:r>
      <w:proofErr w:type="spellStart"/>
      <w:r>
        <w:rPr>
          <w:color w:val="000000"/>
          <w:sz w:val="24"/>
          <w:szCs w:val="24"/>
        </w:rPr>
        <w:t>Тюменцевский</w:t>
      </w:r>
      <w:proofErr w:type="spellEnd"/>
      <w:r w:rsidR="00681D2F" w:rsidRPr="00681D2F">
        <w:rPr>
          <w:color w:val="000000"/>
          <w:sz w:val="24"/>
          <w:szCs w:val="24"/>
        </w:rPr>
        <w:t xml:space="preserve"> район Алтайского края, будет направлена на создание благоприятных условий для повышения эффективности деятельности отраслей экономики, обеспечение полноты поступающих налоговых и неналоговых доходов, необходимых для сбалансированного исполнения районного бюджета. Основными источниками роста налогового потенциала должны стать  создание новых рабочих мест, эффективное использование земель и имущества муниципального образования, обеспечение поддержки малого и среднего предпринимательства, а также совершенствование налогового администрирования.</w:t>
      </w:r>
    </w:p>
    <w:p w:rsidR="00ED7EF2" w:rsidRDefault="00681D2F" w:rsidP="00E21538">
      <w:pPr>
        <w:rPr>
          <w:b/>
          <w:sz w:val="28"/>
          <w:szCs w:val="28"/>
        </w:rPr>
      </w:pPr>
      <w:r w:rsidRPr="00681D2F">
        <w:rPr>
          <w:sz w:val="24"/>
          <w:szCs w:val="24"/>
        </w:rPr>
        <w:t> </w:t>
      </w:r>
      <w:r w:rsidR="00BA7CE1">
        <w:rPr>
          <w:sz w:val="24"/>
          <w:szCs w:val="24"/>
        </w:rPr>
        <w:t xml:space="preserve">        </w:t>
      </w:r>
      <w:r w:rsidR="009C2ECF" w:rsidRPr="00EE757C">
        <w:rPr>
          <w:sz w:val="22"/>
          <w:szCs w:val="22"/>
        </w:rPr>
        <w:t xml:space="preserve">         </w:t>
      </w:r>
    </w:p>
    <w:p w:rsidR="00436037" w:rsidRDefault="00436037" w:rsidP="00436037">
      <w:pPr>
        <w:autoSpaceDE w:val="0"/>
        <w:autoSpaceDN w:val="0"/>
        <w:adjustRightInd w:val="0"/>
        <w:ind w:left="708"/>
        <w:jc w:val="center"/>
        <w:outlineLvl w:val="3"/>
        <w:rPr>
          <w:b/>
          <w:color w:val="000000"/>
          <w:sz w:val="24"/>
          <w:szCs w:val="24"/>
        </w:rPr>
      </w:pPr>
      <w:r w:rsidRPr="00606D7A">
        <w:rPr>
          <w:b/>
          <w:color w:val="000000"/>
          <w:sz w:val="24"/>
          <w:szCs w:val="24"/>
        </w:rPr>
        <w:t>3.Прогноз социально-экономического развития</w:t>
      </w:r>
    </w:p>
    <w:p w:rsidR="00C303F8" w:rsidRDefault="00C303F8" w:rsidP="00436037">
      <w:pPr>
        <w:autoSpaceDE w:val="0"/>
        <w:autoSpaceDN w:val="0"/>
        <w:adjustRightInd w:val="0"/>
        <w:ind w:left="708"/>
        <w:jc w:val="center"/>
        <w:outlineLvl w:val="3"/>
        <w:rPr>
          <w:b/>
          <w:color w:val="000000"/>
          <w:sz w:val="24"/>
          <w:szCs w:val="24"/>
        </w:rPr>
      </w:pPr>
    </w:p>
    <w:p w:rsidR="00436037" w:rsidRDefault="00436037" w:rsidP="00436037">
      <w:pPr>
        <w:autoSpaceDE w:val="0"/>
        <w:autoSpaceDN w:val="0"/>
        <w:adjustRightInd w:val="0"/>
        <w:ind w:firstLine="540"/>
        <w:jc w:val="both"/>
        <w:outlineLvl w:val="3"/>
        <w:rPr>
          <w:sz w:val="24"/>
          <w:szCs w:val="24"/>
        </w:rPr>
      </w:pPr>
      <w:r>
        <w:rPr>
          <w:sz w:val="24"/>
          <w:szCs w:val="24"/>
        </w:rPr>
        <w:t>В соответствии со статьей 173 БК РФ разработан прогноз социально-экономического развит</w:t>
      </w:r>
      <w:r w:rsidR="00E23FF7">
        <w:rPr>
          <w:sz w:val="24"/>
          <w:szCs w:val="24"/>
        </w:rPr>
        <w:t xml:space="preserve">ия </w:t>
      </w:r>
      <w:proofErr w:type="spellStart"/>
      <w:r w:rsidR="00E23FF7">
        <w:rPr>
          <w:sz w:val="24"/>
          <w:szCs w:val="24"/>
        </w:rPr>
        <w:t>Тюменцевского</w:t>
      </w:r>
      <w:proofErr w:type="spellEnd"/>
      <w:r w:rsidR="00E23FF7">
        <w:rPr>
          <w:sz w:val="24"/>
          <w:szCs w:val="24"/>
        </w:rPr>
        <w:t xml:space="preserve"> района на  2023</w:t>
      </w:r>
      <w:r>
        <w:rPr>
          <w:sz w:val="24"/>
          <w:szCs w:val="24"/>
        </w:rPr>
        <w:t>-</w:t>
      </w:r>
      <w:r w:rsidR="00E23FF7">
        <w:rPr>
          <w:sz w:val="24"/>
          <w:szCs w:val="24"/>
        </w:rPr>
        <w:t>2025</w:t>
      </w:r>
      <w:r>
        <w:rPr>
          <w:sz w:val="24"/>
          <w:szCs w:val="24"/>
        </w:rPr>
        <w:t xml:space="preserve"> годы.</w:t>
      </w:r>
    </w:p>
    <w:p w:rsidR="00436037" w:rsidRDefault="00436037" w:rsidP="00436037">
      <w:pPr>
        <w:autoSpaceDE w:val="0"/>
        <w:autoSpaceDN w:val="0"/>
        <w:adjustRightInd w:val="0"/>
        <w:ind w:firstLine="540"/>
        <w:jc w:val="both"/>
        <w:outlineLvl w:val="3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статьи 184.2 БК РФ прогноз социально-экономического развития,  утвержденный </w:t>
      </w:r>
      <w:r w:rsidRPr="00B81162">
        <w:rPr>
          <w:sz w:val="24"/>
          <w:szCs w:val="24"/>
        </w:rPr>
        <w:t>постановлением</w:t>
      </w:r>
      <w:r>
        <w:rPr>
          <w:sz w:val="24"/>
          <w:szCs w:val="24"/>
        </w:rPr>
        <w:t xml:space="preserve"> Администрации </w:t>
      </w:r>
      <w:proofErr w:type="spellStart"/>
      <w:r>
        <w:rPr>
          <w:sz w:val="24"/>
          <w:szCs w:val="24"/>
        </w:rPr>
        <w:t>Тюменцевского</w:t>
      </w:r>
      <w:proofErr w:type="spellEnd"/>
      <w:r>
        <w:rPr>
          <w:sz w:val="24"/>
          <w:szCs w:val="24"/>
        </w:rPr>
        <w:t xml:space="preserve"> района </w:t>
      </w:r>
      <w:r w:rsidR="00B81162" w:rsidRPr="00B81162">
        <w:rPr>
          <w:sz w:val="24"/>
          <w:szCs w:val="24"/>
        </w:rPr>
        <w:t xml:space="preserve">29.11.2022 № </w:t>
      </w:r>
      <w:r w:rsidR="00B81162">
        <w:rPr>
          <w:sz w:val="24"/>
          <w:szCs w:val="24"/>
        </w:rPr>
        <w:t>405</w:t>
      </w:r>
      <w:r>
        <w:rPr>
          <w:sz w:val="24"/>
          <w:szCs w:val="24"/>
        </w:rPr>
        <w:t xml:space="preserve"> «</w:t>
      </w:r>
      <w:r w:rsidRPr="00B81162">
        <w:rPr>
          <w:sz w:val="24"/>
          <w:szCs w:val="24"/>
        </w:rPr>
        <w:t>Об одобрении прогноза социально-экономического развития</w:t>
      </w:r>
      <w:r w:rsidRPr="00DC4649">
        <w:rPr>
          <w:sz w:val="24"/>
          <w:szCs w:val="24"/>
        </w:rPr>
        <w:t xml:space="preserve"> </w:t>
      </w:r>
      <w:proofErr w:type="spellStart"/>
      <w:r w:rsidRPr="00DC4649">
        <w:rPr>
          <w:sz w:val="24"/>
          <w:szCs w:val="24"/>
        </w:rPr>
        <w:t>Тюменцевского</w:t>
      </w:r>
      <w:proofErr w:type="spellEnd"/>
      <w:r w:rsidR="00DC4649">
        <w:rPr>
          <w:sz w:val="24"/>
          <w:szCs w:val="24"/>
        </w:rPr>
        <w:t xml:space="preserve"> р</w:t>
      </w:r>
      <w:r w:rsidR="00E23FF7">
        <w:rPr>
          <w:sz w:val="24"/>
          <w:szCs w:val="24"/>
        </w:rPr>
        <w:t>айона на 2023-2025</w:t>
      </w:r>
      <w:r w:rsidRPr="00DC4649">
        <w:rPr>
          <w:sz w:val="24"/>
          <w:szCs w:val="24"/>
        </w:rPr>
        <w:t xml:space="preserve"> годы» представлен </w:t>
      </w:r>
      <w:r w:rsidRPr="00DC4649">
        <w:rPr>
          <w:sz w:val="24"/>
          <w:szCs w:val="24"/>
        </w:rPr>
        <w:lastRenderedPageBreak/>
        <w:t>одновременно с проектом  реш</w:t>
      </w:r>
      <w:r w:rsidR="00E23FF7">
        <w:rPr>
          <w:sz w:val="24"/>
          <w:szCs w:val="24"/>
        </w:rPr>
        <w:t>ения «О районном бюджете на 2023</w:t>
      </w:r>
      <w:r w:rsidRPr="00DC4649">
        <w:rPr>
          <w:sz w:val="24"/>
          <w:szCs w:val="24"/>
        </w:rPr>
        <w:t xml:space="preserve"> год» в  </w:t>
      </w:r>
      <w:proofErr w:type="spellStart"/>
      <w:r w:rsidRPr="00DC4649">
        <w:rPr>
          <w:sz w:val="24"/>
          <w:szCs w:val="24"/>
        </w:rPr>
        <w:t>Тюменцевское</w:t>
      </w:r>
      <w:proofErr w:type="spellEnd"/>
      <w:r w:rsidRPr="00DC4649">
        <w:rPr>
          <w:sz w:val="24"/>
          <w:szCs w:val="24"/>
        </w:rPr>
        <w:t xml:space="preserve"> районное Собрание  депутатов.</w:t>
      </w:r>
      <w:r>
        <w:rPr>
          <w:sz w:val="24"/>
          <w:szCs w:val="24"/>
        </w:rPr>
        <w:t xml:space="preserve"> </w:t>
      </w:r>
    </w:p>
    <w:p w:rsidR="00436037" w:rsidRDefault="00436037" w:rsidP="00436037">
      <w:pPr>
        <w:autoSpaceDE w:val="0"/>
        <w:autoSpaceDN w:val="0"/>
        <w:adjustRightInd w:val="0"/>
        <w:ind w:firstLine="540"/>
        <w:jc w:val="both"/>
        <w:outlineLvl w:val="3"/>
        <w:rPr>
          <w:sz w:val="24"/>
          <w:szCs w:val="24"/>
        </w:rPr>
      </w:pPr>
      <w:r>
        <w:rPr>
          <w:sz w:val="24"/>
          <w:szCs w:val="24"/>
        </w:rPr>
        <w:t>Прогноз социально-экономического разви</w:t>
      </w:r>
      <w:r w:rsidR="00E23FF7">
        <w:rPr>
          <w:sz w:val="24"/>
          <w:szCs w:val="24"/>
        </w:rPr>
        <w:t xml:space="preserve">тия </w:t>
      </w:r>
      <w:proofErr w:type="spellStart"/>
      <w:r w:rsidR="00E23FF7">
        <w:rPr>
          <w:sz w:val="24"/>
          <w:szCs w:val="24"/>
        </w:rPr>
        <w:t>Тюменцевского</w:t>
      </w:r>
      <w:proofErr w:type="spellEnd"/>
      <w:r w:rsidR="00E23FF7">
        <w:rPr>
          <w:sz w:val="24"/>
          <w:szCs w:val="24"/>
        </w:rPr>
        <w:t xml:space="preserve"> района на 2023-2025</w:t>
      </w:r>
      <w:r>
        <w:rPr>
          <w:sz w:val="24"/>
          <w:szCs w:val="24"/>
        </w:rPr>
        <w:t xml:space="preserve"> годы разработан с учетом сценарных условий социально-экономического развития Российской Федерации и основных параметров </w:t>
      </w:r>
      <w:r w:rsidR="00E23FF7">
        <w:rPr>
          <w:sz w:val="24"/>
          <w:szCs w:val="24"/>
        </w:rPr>
        <w:t>прогноза Алтайского края на 2023-2025</w:t>
      </w:r>
      <w:r>
        <w:rPr>
          <w:sz w:val="24"/>
          <w:szCs w:val="24"/>
        </w:rPr>
        <w:t xml:space="preserve"> годы, исходя из динамики развития района за предшествующий период и имеющихся  данных текущего года.</w:t>
      </w:r>
    </w:p>
    <w:p w:rsidR="00436037" w:rsidRDefault="00436037" w:rsidP="00436037">
      <w:pPr>
        <w:autoSpaceDE w:val="0"/>
        <w:autoSpaceDN w:val="0"/>
        <w:adjustRightInd w:val="0"/>
        <w:ind w:firstLine="540"/>
        <w:jc w:val="both"/>
        <w:outlineLvl w:val="3"/>
        <w:rPr>
          <w:sz w:val="24"/>
          <w:szCs w:val="24"/>
        </w:rPr>
      </w:pPr>
      <w:r w:rsidRPr="00653A98">
        <w:rPr>
          <w:sz w:val="24"/>
          <w:szCs w:val="24"/>
        </w:rPr>
        <w:t>Прогноз социально-экономического развития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Тюменцевского</w:t>
      </w:r>
      <w:proofErr w:type="spellEnd"/>
      <w:r>
        <w:rPr>
          <w:sz w:val="24"/>
          <w:szCs w:val="24"/>
        </w:rPr>
        <w:t xml:space="preserve"> района разработан на</w:t>
      </w:r>
      <w:r w:rsidR="00E23FF7">
        <w:rPr>
          <w:sz w:val="24"/>
          <w:szCs w:val="24"/>
        </w:rPr>
        <w:t xml:space="preserve"> среднесрочный (трёхлетний, 2023-2025</w:t>
      </w:r>
      <w:r>
        <w:rPr>
          <w:sz w:val="24"/>
          <w:szCs w:val="24"/>
        </w:rPr>
        <w:t xml:space="preserve">гг.) период, </w:t>
      </w:r>
      <w:r w:rsidRPr="00A85CA6">
        <w:rPr>
          <w:sz w:val="24"/>
          <w:szCs w:val="24"/>
        </w:rPr>
        <w:t xml:space="preserve">при этом прогноз социально-экономического развития на первый год, служит базой для разработки прогноза районного бюджета. </w:t>
      </w:r>
    </w:p>
    <w:p w:rsidR="00AC23E1" w:rsidRPr="00A85CA6" w:rsidRDefault="00AC23E1" w:rsidP="00436037">
      <w:pPr>
        <w:autoSpaceDE w:val="0"/>
        <w:autoSpaceDN w:val="0"/>
        <w:adjustRightInd w:val="0"/>
        <w:ind w:firstLine="540"/>
        <w:jc w:val="both"/>
        <w:outlineLvl w:val="3"/>
        <w:rPr>
          <w:sz w:val="24"/>
          <w:szCs w:val="24"/>
        </w:rPr>
      </w:pPr>
    </w:p>
    <w:p w:rsidR="005660E0" w:rsidRPr="00846EAA" w:rsidRDefault="005660E0" w:rsidP="005660E0">
      <w:pPr>
        <w:ind w:firstLine="567"/>
        <w:jc w:val="both"/>
        <w:rPr>
          <w:color w:val="000000" w:themeColor="text1"/>
          <w:sz w:val="24"/>
          <w:szCs w:val="24"/>
        </w:rPr>
      </w:pPr>
      <w:r w:rsidRPr="00846EAA">
        <w:rPr>
          <w:color w:val="000000" w:themeColor="text1"/>
          <w:sz w:val="24"/>
          <w:szCs w:val="24"/>
        </w:rPr>
        <w:t xml:space="preserve">Взятый за основу для составления проекта бюджета муниципального образования </w:t>
      </w:r>
      <w:proofErr w:type="spellStart"/>
      <w:r w:rsidRPr="00846EAA">
        <w:rPr>
          <w:color w:val="000000" w:themeColor="text1"/>
          <w:sz w:val="24"/>
          <w:szCs w:val="24"/>
        </w:rPr>
        <w:t>Тюменцевск</w:t>
      </w:r>
      <w:r w:rsidR="00E23FF7">
        <w:rPr>
          <w:color w:val="000000" w:themeColor="text1"/>
          <w:sz w:val="24"/>
          <w:szCs w:val="24"/>
        </w:rPr>
        <w:t>ий</w:t>
      </w:r>
      <w:proofErr w:type="spellEnd"/>
      <w:r w:rsidR="00E23FF7">
        <w:rPr>
          <w:color w:val="000000" w:themeColor="text1"/>
          <w:sz w:val="24"/>
          <w:szCs w:val="24"/>
        </w:rPr>
        <w:t xml:space="preserve"> район Алтайского края на 2023 год и плановый период 2023-2025</w:t>
      </w:r>
      <w:r w:rsidRPr="00846EAA">
        <w:rPr>
          <w:color w:val="000000" w:themeColor="text1"/>
          <w:sz w:val="24"/>
          <w:szCs w:val="24"/>
        </w:rPr>
        <w:t xml:space="preserve"> годы вариант прогноза социально-экономического развития предусматривает:</w:t>
      </w:r>
    </w:p>
    <w:p w:rsidR="005660E0" w:rsidRPr="008A0BDD" w:rsidRDefault="005660E0" w:rsidP="005660E0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8A0BDD">
        <w:rPr>
          <w:rFonts w:ascii="Times New Roman" w:hAnsi="Times New Roman"/>
          <w:color w:val="000000" w:themeColor="text1"/>
          <w:sz w:val="24"/>
          <w:szCs w:val="24"/>
        </w:rPr>
        <w:t>среднегодовой те</w:t>
      </w:r>
      <w:r w:rsidR="00E23FF7" w:rsidRPr="008A0BDD">
        <w:rPr>
          <w:rFonts w:ascii="Times New Roman" w:hAnsi="Times New Roman"/>
          <w:color w:val="000000" w:themeColor="text1"/>
          <w:sz w:val="24"/>
          <w:szCs w:val="24"/>
        </w:rPr>
        <w:t>мп роста заработной платы в 2023</w:t>
      </w:r>
      <w:r w:rsidRPr="008A0BDD">
        <w:rPr>
          <w:rFonts w:ascii="Times New Roman" w:hAnsi="Times New Roman"/>
          <w:color w:val="000000" w:themeColor="text1"/>
          <w:sz w:val="24"/>
          <w:szCs w:val="24"/>
        </w:rPr>
        <w:t xml:space="preserve"> году  </w:t>
      </w:r>
      <w:r w:rsidR="00846EAA" w:rsidRPr="008A0BDD">
        <w:rPr>
          <w:rFonts w:ascii="Times New Roman" w:hAnsi="Times New Roman"/>
          <w:color w:val="000000" w:themeColor="text1"/>
          <w:sz w:val="24"/>
          <w:szCs w:val="24"/>
        </w:rPr>
        <w:t xml:space="preserve">к  оценки </w:t>
      </w:r>
      <w:r w:rsidR="00E23FF7" w:rsidRPr="008A0BDD">
        <w:rPr>
          <w:rFonts w:ascii="Times New Roman" w:hAnsi="Times New Roman"/>
          <w:color w:val="000000" w:themeColor="text1"/>
          <w:sz w:val="24"/>
          <w:szCs w:val="24"/>
        </w:rPr>
        <w:t>2022</w:t>
      </w:r>
      <w:r w:rsidRPr="008A0BDD">
        <w:rPr>
          <w:rFonts w:ascii="Times New Roman" w:hAnsi="Times New Roman"/>
          <w:color w:val="000000" w:themeColor="text1"/>
          <w:sz w:val="24"/>
          <w:szCs w:val="24"/>
        </w:rPr>
        <w:t xml:space="preserve"> года</w:t>
      </w:r>
      <w:r w:rsidR="00730A40">
        <w:rPr>
          <w:rFonts w:ascii="Times New Roman" w:hAnsi="Times New Roman"/>
          <w:color w:val="000000" w:themeColor="text1"/>
          <w:sz w:val="24"/>
          <w:szCs w:val="24"/>
        </w:rPr>
        <w:t xml:space="preserve"> увеличение от</w:t>
      </w:r>
      <w:r w:rsidR="00ED661C" w:rsidRPr="008A0B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A0BDD" w:rsidRPr="008A0BDD">
        <w:rPr>
          <w:rFonts w:ascii="Times New Roman" w:hAnsi="Times New Roman"/>
          <w:color w:val="000000" w:themeColor="text1"/>
          <w:sz w:val="24"/>
          <w:szCs w:val="24"/>
        </w:rPr>
        <w:t>4,9</w:t>
      </w:r>
      <w:r w:rsidR="00730A40">
        <w:rPr>
          <w:rFonts w:ascii="Times New Roman" w:hAnsi="Times New Roman"/>
          <w:color w:val="000000" w:themeColor="text1"/>
          <w:sz w:val="24"/>
          <w:szCs w:val="24"/>
        </w:rPr>
        <w:t xml:space="preserve">% до </w:t>
      </w:r>
      <w:r w:rsidR="00ED661C" w:rsidRPr="008A0BDD">
        <w:rPr>
          <w:rFonts w:ascii="Times New Roman" w:hAnsi="Times New Roman"/>
          <w:color w:val="000000" w:themeColor="text1"/>
          <w:sz w:val="24"/>
          <w:szCs w:val="24"/>
        </w:rPr>
        <w:t>5,9</w:t>
      </w:r>
      <w:r w:rsidR="00846EAA" w:rsidRPr="008A0BDD">
        <w:rPr>
          <w:rFonts w:ascii="Times New Roman" w:hAnsi="Times New Roman"/>
          <w:color w:val="000000" w:themeColor="text1"/>
          <w:sz w:val="24"/>
          <w:szCs w:val="24"/>
        </w:rPr>
        <w:t xml:space="preserve"> %</w:t>
      </w:r>
      <w:r w:rsidRPr="008A0BDD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ED661C" w:rsidRPr="008A0BDD">
        <w:rPr>
          <w:rFonts w:ascii="Times New Roman" w:hAnsi="Times New Roman"/>
          <w:color w:val="000000" w:themeColor="text1"/>
          <w:sz w:val="24"/>
          <w:szCs w:val="24"/>
        </w:rPr>
        <w:t xml:space="preserve"> и в прогнозируемом периоде 2024-2025</w:t>
      </w:r>
      <w:r w:rsidRPr="008A0BDD">
        <w:rPr>
          <w:rFonts w:ascii="Times New Roman" w:hAnsi="Times New Roman"/>
          <w:color w:val="000000" w:themeColor="text1"/>
          <w:sz w:val="24"/>
          <w:szCs w:val="24"/>
        </w:rPr>
        <w:t xml:space="preserve"> годов увелич</w:t>
      </w:r>
      <w:r w:rsidR="00846EAA" w:rsidRPr="008A0BDD">
        <w:rPr>
          <w:rFonts w:ascii="Times New Roman" w:hAnsi="Times New Roman"/>
          <w:color w:val="000000" w:themeColor="text1"/>
          <w:sz w:val="24"/>
          <w:szCs w:val="24"/>
        </w:rPr>
        <w:t>ен</w:t>
      </w:r>
      <w:r w:rsidR="00ED661C" w:rsidRPr="008A0BDD">
        <w:rPr>
          <w:rFonts w:ascii="Times New Roman" w:hAnsi="Times New Roman"/>
          <w:color w:val="000000" w:themeColor="text1"/>
          <w:sz w:val="24"/>
          <w:szCs w:val="24"/>
        </w:rPr>
        <w:t>ие темпа роста в пределах от 12,3% до 20,6</w:t>
      </w:r>
      <w:r w:rsidRPr="008A0BDD">
        <w:rPr>
          <w:rFonts w:ascii="Times New Roman" w:hAnsi="Times New Roman"/>
          <w:color w:val="000000" w:themeColor="text1"/>
          <w:sz w:val="24"/>
          <w:szCs w:val="24"/>
        </w:rPr>
        <w:t>%</w:t>
      </w:r>
      <w:r w:rsidR="00730A40">
        <w:rPr>
          <w:rFonts w:ascii="Times New Roman" w:hAnsi="Times New Roman"/>
          <w:color w:val="000000" w:themeColor="text1"/>
          <w:sz w:val="24"/>
          <w:szCs w:val="24"/>
        </w:rPr>
        <w:t xml:space="preserve"> к оценке 2022 года</w:t>
      </w:r>
      <w:r w:rsidRPr="008A0BDD">
        <w:rPr>
          <w:rFonts w:ascii="Times New Roman" w:hAnsi="Times New Roman"/>
          <w:color w:val="000000" w:themeColor="text1"/>
          <w:sz w:val="24"/>
          <w:szCs w:val="24"/>
        </w:rPr>
        <w:t>;</w:t>
      </w:r>
      <w:proofErr w:type="gramEnd"/>
    </w:p>
    <w:p w:rsidR="005660E0" w:rsidRPr="00B81467" w:rsidRDefault="005660E0" w:rsidP="005660E0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1467">
        <w:rPr>
          <w:rFonts w:ascii="Times New Roman" w:hAnsi="Times New Roman"/>
          <w:color w:val="000000" w:themeColor="text1"/>
          <w:sz w:val="24"/>
          <w:szCs w:val="24"/>
        </w:rPr>
        <w:t>среднегодовой темп роста налого</w:t>
      </w:r>
      <w:r w:rsidR="00B81467" w:rsidRPr="00B81467">
        <w:rPr>
          <w:rFonts w:ascii="Times New Roman" w:hAnsi="Times New Roman"/>
          <w:color w:val="000000" w:themeColor="text1"/>
          <w:sz w:val="24"/>
          <w:szCs w:val="24"/>
        </w:rPr>
        <w:t>вых и неналоговых доходов в 2023</w:t>
      </w:r>
      <w:r w:rsidRPr="00B81467">
        <w:rPr>
          <w:rFonts w:ascii="Times New Roman" w:hAnsi="Times New Roman"/>
          <w:color w:val="000000" w:themeColor="text1"/>
          <w:sz w:val="24"/>
          <w:szCs w:val="24"/>
        </w:rPr>
        <w:t xml:space="preserve"> году  - от</w:t>
      </w:r>
      <w:r w:rsidR="00730624" w:rsidRPr="00B81467">
        <w:rPr>
          <w:rFonts w:ascii="Times New Roman" w:hAnsi="Times New Roman"/>
          <w:color w:val="000000" w:themeColor="text1"/>
          <w:sz w:val="24"/>
          <w:szCs w:val="24"/>
        </w:rPr>
        <w:t xml:space="preserve"> 0,9 до</w:t>
      </w:r>
      <w:r w:rsidRPr="00B81467">
        <w:rPr>
          <w:rFonts w:ascii="Times New Roman" w:hAnsi="Times New Roman"/>
          <w:color w:val="000000" w:themeColor="text1"/>
          <w:sz w:val="24"/>
          <w:szCs w:val="24"/>
        </w:rPr>
        <w:t xml:space="preserve"> 1</w:t>
      </w:r>
      <w:r w:rsidR="00730624" w:rsidRPr="00B81467">
        <w:rPr>
          <w:rFonts w:ascii="Times New Roman" w:hAnsi="Times New Roman"/>
          <w:color w:val="000000" w:themeColor="text1"/>
          <w:sz w:val="24"/>
          <w:szCs w:val="24"/>
        </w:rPr>
        <w:t xml:space="preserve">,9% </w:t>
      </w:r>
      <w:r w:rsidR="00B81467">
        <w:rPr>
          <w:rFonts w:ascii="Times New Roman" w:hAnsi="Times New Roman"/>
          <w:color w:val="000000" w:themeColor="text1"/>
          <w:sz w:val="24"/>
          <w:szCs w:val="24"/>
        </w:rPr>
        <w:t xml:space="preserve"> к оценке 2022</w:t>
      </w:r>
      <w:r w:rsidRPr="00B81467">
        <w:rPr>
          <w:rFonts w:ascii="Times New Roman" w:hAnsi="Times New Roman"/>
          <w:color w:val="000000" w:themeColor="text1"/>
          <w:sz w:val="24"/>
          <w:szCs w:val="24"/>
        </w:rPr>
        <w:t xml:space="preserve"> года и в прогнозируемом перио</w:t>
      </w:r>
      <w:r w:rsidR="00B81467">
        <w:rPr>
          <w:rFonts w:ascii="Times New Roman" w:hAnsi="Times New Roman"/>
          <w:color w:val="000000" w:themeColor="text1"/>
          <w:sz w:val="24"/>
          <w:szCs w:val="24"/>
        </w:rPr>
        <w:t>де 2024-2025</w:t>
      </w:r>
      <w:r w:rsidRPr="00B81467">
        <w:rPr>
          <w:rFonts w:ascii="Times New Roman" w:hAnsi="Times New Roman"/>
          <w:color w:val="000000" w:themeColor="text1"/>
          <w:sz w:val="24"/>
          <w:szCs w:val="24"/>
        </w:rPr>
        <w:t xml:space="preserve"> годов в пределах от</w:t>
      </w:r>
      <w:r w:rsidR="00730624" w:rsidRPr="00B81467">
        <w:rPr>
          <w:rFonts w:ascii="Times New Roman" w:hAnsi="Times New Roman"/>
          <w:color w:val="000000" w:themeColor="text1"/>
          <w:sz w:val="24"/>
          <w:szCs w:val="24"/>
        </w:rPr>
        <w:t xml:space="preserve"> 4% до 6,1</w:t>
      </w:r>
      <w:r w:rsidRPr="00B81467">
        <w:rPr>
          <w:rFonts w:ascii="Times New Roman" w:hAnsi="Times New Roman"/>
          <w:color w:val="000000" w:themeColor="text1"/>
          <w:sz w:val="24"/>
          <w:szCs w:val="24"/>
        </w:rPr>
        <w:t>%;</w:t>
      </w:r>
    </w:p>
    <w:p w:rsidR="005660E0" w:rsidRPr="00B81467" w:rsidRDefault="005660E0" w:rsidP="005660E0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1467">
        <w:rPr>
          <w:rFonts w:ascii="Times New Roman" w:hAnsi="Times New Roman"/>
          <w:color w:val="000000" w:themeColor="text1"/>
          <w:sz w:val="24"/>
          <w:szCs w:val="24"/>
        </w:rPr>
        <w:t>среднегодовой темп рост</w:t>
      </w:r>
      <w:r w:rsidR="00B81467" w:rsidRPr="00B81467">
        <w:rPr>
          <w:rFonts w:ascii="Times New Roman" w:hAnsi="Times New Roman"/>
          <w:color w:val="000000" w:themeColor="text1"/>
          <w:sz w:val="24"/>
          <w:szCs w:val="24"/>
        </w:rPr>
        <w:t>а расходов бюджета района в 2023</w:t>
      </w:r>
      <w:r w:rsidRPr="00B814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81467">
        <w:rPr>
          <w:rFonts w:ascii="Times New Roman" w:hAnsi="Times New Roman"/>
          <w:color w:val="000000" w:themeColor="text1"/>
          <w:sz w:val="24"/>
          <w:szCs w:val="24"/>
        </w:rPr>
        <w:t>году – от 1% до 2% к оценке 2022</w:t>
      </w:r>
      <w:r w:rsidRPr="00B81467">
        <w:rPr>
          <w:rFonts w:ascii="Times New Roman" w:hAnsi="Times New Roman"/>
          <w:color w:val="000000" w:themeColor="text1"/>
          <w:sz w:val="24"/>
          <w:szCs w:val="24"/>
        </w:rPr>
        <w:t xml:space="preserve"> года</w:t>
      </w:r>
      <w:r w:rsidR="00B81467">
        <w:rPr>
          <w:rFonts w:ascii="Times New Roman" w:hAnsi="Times New Roman"/>
          <w:color w:val="000000" w:themeColor="text1"/>
          <w:sz w:val="24"/>
          <w:szCs w:val="24"/>
        </w:rPr>
        <w:t xml:space="preserve"> и в прогнозируемом периоде 2024-2025 годов в пределах от 2% до 4</w:t>
      </w:r>
      <w:r w:rsidRPr="00B81467">
        <w:rPr>
          <w:rFonts w:ascii="Times New Roman" w:hAnsi="Times New Roman"/>
          <w:color w:val="000000" w:themeColor="text1"/>
          <w:sz w:val="24"/>
          <w:szCs w:val="24"/>
        </w:rPr>
        <w:t>%;</w:t>
      </w:r>
    </w:p>
    <w:p w:rsidR="005660E0" w:rsidRPr="00B565BD" w:rsidRDefault="005660E0" w:rsidP="005660E0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0BDD">
        <w:rPr>
          <w:rFonts w:ascii="Times New Roman" w:hAnsi="Times New Roman"/>
          <w:color w:val="000000" w:themeColor="text1"/>
          <w:sz w:val="24"/>
          <w:szCs w:val="24"/>
        </w:rPr>
        <w:t>среднегодовой темп роста числен</w:t>
      </w:r>
      <w:r w:rsidR="00F82664" w:rsidRPr="008A0BDD">
        <w:rPr>
          <w:rFonts w:ascii="Times New Roman" w:hAnsi="Times New Roman"/>
          <w:color w:val="000000" w:themeColor="text1"/>
          <w:sz w:val="24"/>
          <w:szCs w:val="24"/>
        </w:rPr>
        <w:t>ности занятых в эко</w:t>
      </w:r>
      <w:r w:rsidR="008A0BDD" w:rsidRPr="008A0BDD">
        <w:rPr>
          <w:rFonts w:ascii="Times New Roman" w:hAnsi="Times New Roman"/>
          <w:color w:val="000000" w:themeColor="text1"/>
          <w:sz w:val="24"/>
          <w:szCs w:val="24"/>
        </w:rPr>
        <w:t>номике в 2023</w:t>
      </w:r>
      <w:r w:rsidRPr="008A0BDD">
        <w:rPr>
          <w:rFonts w:ascii="Times New Roman" w:hAnsi="Times New Roman"/>
          <w:color w:val="000000" w:themeColor="text1"/>
          <w:sz w:val="24"/>
          <w:szCs w:val="24"/>
        </w:rPr>
        <w:t xml:space="preserve"> году увеличится на</w:t>
      </w:r>
      <w:r w:rsidR="00B565BD">
        <w:rPr>
          <w:rFonts w:ascii="Times New Roman" w:hAnsi="Times New Roman"/>
          <w:color w:val="000000" w:themeColor="text1"/>
          <w:sz w:val="24"/>
          <w:szCs w:val="24"/>
        </w:rPr>
        <w:t xml:space="preserve"> 0,1</w:t>
      </w:r>
      <w:r w:rsidR="008A0BDD" w:rsidRPr="008A0BDD">
        <w:rPr>
          <w:rFonts w:ascii="Times New Roman" w:hAnsi="Times New Roman"/>
          <w:color w:val="000000" w:themeColor="text1"/>
          <w:sz w:val="24"/>
          <w:szCs w:val="24"/>
        </w:rPr>
        <w:t xml:space="preserve"> % к уровню оценки  2022</w:t>
      </w:r>
      <w:r w:rsidRPr="008A0BDD">
        <w:rPr>
          <w:rFonts w:ascii="Times New Roman" w:hAnsi="Times New Roman"/>
          <w:color w:val="000000" w:themeColor="text1"/>
          <w:sz w:val="24"/>
          <w:szCs w:val="24"/>
        </w:rPr>
        <w:t xml:space="preserve"> год</w:t>
      </w:r>
      <w:r w:rsidR="00F82664" w:rsidRPr="008A0BDD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B565BD" w:rsidRPr="00B565BD">
        <w:rPr>
          <w:rFonts w:ascii="Times New Roman" w:hAnsi="Times New Roman"/>
          <w:color w:val="000000" w:themeColor="text1"/>
          <w:sz w:val="24"/>
          <w:szCs w:val="24"/>
        </w:rPr>
        <w:t>, в прогнозируемом периоде 2024-2025</w:t>
      </w:r>
      <w:r w:rsidRPr="00B565BD">
        <w:rPr>
          <w:rFonts w:ascii="Times New Roman" w:hAnsi="Times New Roman"/>
          <w:color w:val="000000" w:themeColor="text1"/>
          <w:sz w:val="24"/>
          <w:szCs w:val="24"/>
        </w:rPr>
        <w:t xml:space="preserve"> годов прогнозируется также увеличение темпа ро</w:t>
      </w:r>
      <w:r w:rsidR="00B565BD" w:rsidRPr="00B565BD">
        <w:rPr>
          <w:rFonts w:ascii="Times New Roman" w:hAnsi="Times New Roman"/>
          <w:color w:val="000000" w:themeColor="text1"/>
          <w:sz w:val="24"/>
          <w:szCs w:val="24"/>
        </w:rPr>
        <w:t>ста от 0,2</w:t>
      </w:r>
      <w:r w:rsidR="00730624" w:rsidRPr="00B565BD">
        <w:rPr>
          <w:rFonts w:ascii="Times New Roman" w:hAnsi="Times New Roman"/>
          <w:color w:val="000000" w:themeColor="text1"/>
          <w:sz w:val="24"/>
          <w:szCs w:val="24"/>
        </w:rPr>
        <w:t>%</w:t>
      </w:r>
      <w:r w:rsidR="00B565BD" w:rsidRPr="00B565BD">
        <w:rPr>
          <w:rFonts w:ascii="Times New Roman" w:hAnsi="Times New Roman"/>
          <w:color w:val="000000" w:themeColor="text1"/>
          <w:sz w:val="24"/>
          <w:szCs w:val="24"/>
        </w:rPr>
        <w:t xml:space="preserve">до 0,06% </w:t>
      </w:r>
      <w:r w:rsidR="00730A40">
        <w:rPr>
          <w:rFonts w:ascii="Times New Roman" w:hAnsi="Times New Roman"/>
          <w:color w:val="000000" w:themeColor="text1"/>
          <w:sz w:val="24"/>
          <w:szCs w:val="24"/>
        </w:rPr>
        <w:t>к  оценке</w:t>
      </w:r>
      <w:r w:rsidR="00B565BD" w:rsidRPr="00B565BD">
        <w:rPr>
          <w:rFonts w:ascii="Times New Roman" w:hAnsi="Times New Roman"/>
          <w:color w:val="000000" w:themeColor="text1"/>
          <w:sz w:val="24"/>
          <w:szCs w:val="24"/>
        </w:rPr>
        <w:t xml:space="preserve"> 2022</w:t>
      </w:r>
      <w:r w:rsidRPr="00B565BD">
        <w:rPr>
          <w:rFonts w:ascii="Times New Roman" w:hAnsi="Times New Roman"/>
          <w:color w:val="000000" w:themeColor="text1"/>
          <w:sz w:val="24"/>
          <w:szCs w:val="24"/>
        </w:rPr>
        <w:t xml:space="preserve"> года.</w:t>
      </w:r>
    </w:p>
    <w:p w:rsidR="00A4078C" w:rsidRDefault="00A4078C" w:rsidP="00A4078C">
      <w:pPr>
        <w:autoSpaceDE w:val="0"/>
        <w:autoSpaceDN w:val="0"/>
        <w:adjustRightInd w:val="0"/>
        <w:jc w:val="both"/>
        <w:outlineLvl w:val="3"/>
        <w:rPr>
          <w:sz w:val="24"/>
          <w:szCs w:val="24"/>
        </w:rPr>
      </w:pPr>
      <w:r>
        <w:rPr>
          <w:sz w:val="24"/>
          <w:szCs w:val="24"/>
        </w:rPr>
        <w:t xml:space="preserve">       5)     </w:t>
      </w:r>
      <w:r w:rsidR="00923F12" w:rsidRPr="00A4078C">
        <w:rPr>
          <w:sz w:val="24"/>
          <w:szCs w:val="24"/>
        </w:rPr>
        <w:t>среднегодовая численность постоянного населения в 202</w:t>
      </w:r>
      <w:r w:rsidR="00F918F8" w:rsidRPr="00A4078C">
        <w:rPr>
          <w:sz w:val="24"/>
          <w:szCs w:val="24"/>
        </w:rPr>
        <w:t>3</w:t>
      </w:r>
      <w:r w:rsidR="00782677" w:rsidRPr="00A4078C">
        <w:rPr>
          <w:sz w:val="24"/>
          <w:szCs w:val="24"/>
        </w:rPr>
        <w:t xml:space="preserve"> году снизится  </w:t>
      </w:r>
      <w:proofErr w:type="gramStart"/>
      <w:r w:rsidR="00782677" w:rsidRPr="00A4078C">
        <w:rPr>
          <w:sz w:val="24"/>
          <w:szCs w:val="24"/>
        </w:rPr>
        <w:t>к</w:t>
      </w:r>
      <w:proofErr w:type="gramEnd"/>
      <w:r w:rsidR="00782677" w:rsidRPr="00A4078C">
        <w:rPr>
          <w:sz w:val="24"/>
          <w:szCs w:val="24"/>
        </w:rPr>
        <w:t xml:space="preserve"> </w:t>
      </w:r>
    </w:p>
    <w:p w:rsidR="003147BD" w:rsidRDefault="00A4078C" w:rsidP="00A4078C">
      <w:pPr>
        <w:autoSpaceDE w:val="0"/>
        <w:autoSpaceDN w:val="0"/>
        <w:adjustRightInd w:val="0"/>
        <w:jc w:val="both"/>
        <w:outlineLvl w:val="3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782677" w:rsidRPr="00A4078C">
        <w:rPr>
          <w:sz w:val="24"/>
          <w:szCs w:val="24"/>
        </w:rPr>
        <w:t>оценке   202</w:t>
      </w:r>
      <w:r w:rsidR="00F918F8" w:rsidRPr="00A4078C">
        <w:rPr>
          <w:sz w:val="24"/>
          <w:szCs w:val="24"/>
        </w:rPr>
        <w:t>2</w:t>
      </w:r>
      <w:r w:rsidR="00782677" w:rsidRPr="00A4078C">
        <w:rPr>
          <w:sz w:val="24"/>
          <w:szCs w:val="24"/>
        </w:rPr>
        <w:t xml:space="preserve"> года на 156-147 </w:t>
      </w:r>
      <w:r w:rsidR="00923F12" w:rsidRPr="00A4078C">
        <w:rPr>
          <w:sz w:val="24"/>
          <w:szCs w:val="24"/>
        </w:rPr>
        <w:t>челове</w:t>
      </w:r>
      <w:r w:rsidR="00782677" w:rsidRPr="00A4078C">
        <w:rPr>
          <w:sz w:val="24"/>
          <w:szCs w:val="24"/>
        </w:rPr>
        <w:t>к, в прогнозируемом периоде 2023-2025</w:t>
      </w:r>
      <w:r w:rsidR="00923F12" w:rsidRPr="00A407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</w:t>
      </w:r>
      <w:r w:rsidR="00923F12" w:rsidRPr="00A4078C">
        <w:rPr>
          <w:sz w:val="24"/>
          <w:szCs w:val="24"/>
        </w:rPr>
        <w:t xml:space="preserve">годов снизится на </w:t>
      </w:r>
      <w:r w:rsidR="00782677" w:rsidRPr="00A4078C">
        <w:rPr>
          <w:sz w:val="24"/>
          <w:szCs w:val="24"/>
        </w:rPr>
        <w:t>297-435</w:t>
      </w:r>
      <w:r w:rsidR="00923F12" w:rsidRPr="00A4078C">
        <w:rPr>
          <w:sz w:val="24"/>
          <w:szCs w:val="24"/>
        </w:rPr>
        <w:t xml:space="preserve"> человек, снижение произойдет за счет миграции населения</w:t>
      </w:r>
      <w:r w:rsidR="00F918F8" w:rsidRPr="00A4078C">
        <w:rPr>
          <w:sz w:val="24"/>
          <w:szCs w:val="24"/>
        </w:rPr>
        <w:t>.</w:t>
      </w:r>
      <w:r w:rsidR="00923F12" w:rsidRPr="00A4078C">
        <w:rPr>
          <w:sz w:val="24"/>
          <w:szCs w:val="24"/>
        </w:rPr>
        <w:t xml:space="preserve"> </w:t>
      </w:r>
    </w:p>
    <w:p w:rsidR="00653A98" w:rsidRPr="00A4078C" w:rsidRDefault="00653A98" w:rsidP="00A4078C">
      <w:pPr>
        <w:autoSpaceDE w:val="0"/>
        <w:autoSpaceDN w:val="0"/>
        <w:adjustRightInd w:val="0"/>
        <w:jc w:val="both"/>
        <w:outlineLvl w:val="3"/>
        <w:rPr>
          <w:sz w:val="24"/>
          <w:szCs w:val="24"/>
          <w:u w:val="single"/>
        </w:rPr>
      </w:pPr>
    </w:p>
    <w:p w:rsidR="00796361" w:rsidRPr="00F05472" w:rsidRDefault="00E21538" w:rsidP="007963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796361" w:rsidRPr="00F05472">
        <w:rPr>
          <w:b/>
          <w:sz w:val="28"/>
          <w:szCs w:val="28"/>
        </w:rPr>
        <w:t>. Общая характеристика проекта бюджета.</w:t>
      </w:r>
    </w:p>
    <w:p w:rsidR="00904738" w:rsidRDefault="00904738" w:rsidP="00904738">
      <w:pPr>
        <w:autoSpaceDE w:val="0"/>
        <w:autoSpaceDN w:val="0"/>
        <w:adjustRightInd w:val="0"/>
        <w:ind w:firstLine="540"/>
        <w:jc w:val="both"/>
        <w:outlineLvl w:val="3"/>
        <w:rPr>
          <w:b/>
          <w:i/>
          <w:sz w:val="24"/>
          <w:szCs w:val="24"/>
        </w:rPr>
      </w:pPr>
    </w:p>
    <w:p w:rsidR="00904738" w:rsidRDefault="00904738" w:rsidP="0090473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пунктом  4 статьи  169 БК РФ  и положением </w:t>
      </w:r>
      <w:r w:rsidR="002F6079">
        <w:rPr>
          <w:sz w:val="24"/>
          <w:szCs w:val="24"/>
        </w:rPr>
        <w:t xml:space="preserve">о </w:t>
      </w:r>
      <w:r>
        <w:rPr>
          <w:sz w:val="24"/>
          <w:szCs w:val="24"/>
        </w:rPr>
        <w:t>бюджетном процессе и фи</w:t>
      </w:r>
      <w:r w:rsidR="00DA20DA">
        <w:rPr>
          <w:sz w:val="24"/>
          <w:szCs w:val="24"/>
        </w:rPr>
        <w:t xml:space="preserve">нансовом контроле в </w:t>
      </w:r>
      <w:proofErr w:type="spellStart"/>
      <w:r w:rsidR="00DA20DA">
        <w:rPr>
          <w:sz w:val="24"/>
          <w:szCs w:val="24"/>
        </w:rPr>
        <w:t>Тюменцевском</w:t>
      </w:r>
      <w:proofErr w:type="spellEnd"/>
      <w:r>
        <w:rPr>
          <w:sz w:val="24"/>
          <w:szCs w:val="24"/>
        </w:rPr>
        <w:t xml:space="preserve"> районе, проект решения о районном бюджете утверждается сроком на 1 год. При этом  если проект муниципального района составляется и утверждается на очередной финансовый год, администрация  разрабатывает и утверждает среднесрочный финансовый план муниципального образования. </w:t>
      </w:r>
      <w:r w:rsidR="00894068">
        <w:rPr>
          <w:sz w:val="24"/>
          <w:szCs w:val="24"/>
        </w:rPr>
        <w:t>Администрацией</w:t>
      </w:r>
      <w:r w:rsidR="00DA20DA">
        <w:rPr>
          <w:sz w:val="24"/>
          <w:szCs w:val="24"/>
        </w:rPr>
        <w:t xml:space="preserve"> </w:t>
      </w:r>
      <w:proofErr w:type="spellStart"/>
      <w:r w:rsidR="00DA20DA">
        <w:rPr>
          <w:sz w:val="24"/>
          <w:szCs w:val="24"/>
        </w:rPr>
        <w:t>Тюменцевского</w:t>
      </w:r>
      <w:proofErr w:type="spellEnd"/>
      <w:r>
        <w:rPr>
          <w:sz w:val="24"/>
          <w:szCs w:val="24"/>
        </w:rPr>
        <w:t xml:space="preserve"> района  </w:t>
      </w:r>
      <w:r w:rsidR="00894068">
        <w:rPr>
          <w:sz w:val="24"/>
          <w:szCs w:val="24"/>
        </w:rPr>
        <w:t>у</w:t>
      </w:r>
      <w:r>
        <w:rPr>
          <w:sz w:val="24"/>
          <w:szCs w:val="24"/>
        </w:rPr>
        <w:t>тверждены основные показатели среднесрочного</w:t>
      </w:r>
      <w:r w:rsidR="00DA20DA">
        <w:rPr>
          <w:sz w:val="24"/>
          <w:szCs w:val="24"/>
        </w:rPr>
        <w:t xml:space="preserve"> финансового плана </w:t>
      </w:r>
      <w:proofErr w:type="spellStart"/>
      <w:r w:rsidR="00DA20DA">
        <w:rPr>
          <w:sz w:val="24"/>
          <w:szCs w:val="24"/>
        </w:rPr>
        <w:t>Тюменцевского</w:t>
      </w:r>
      <w:proofErr w:type="spellEnd"/>
      <w:r>
        <w:rPr>
          <w:sz w:val="24"/>
          <w:szCs w:val="24"/>
        </w:rPr>
        <w:t xml:space="preserve"> района на</w:t>
      </w:r>
      <w:r w:rsidR="00A27D87">
        <w:rPr>
          <w:sz w:val="24"/>
          <w:szCs w:val="24"/>
        </w:rPr>
        <w:t xml:space="preserve"> 2023-2025</w:t>
      </w:r>
      <w:r>
        <w:rPr>
          <w:sz w:val="24"/>
          <w:szCs w:val="24"/>
        </w:rPr>
        <w:t>гг.</w:t>
      </w:r>
      <w:r w:rsidR="00A27D87">
        <w:rPr>
          <w:sz w:val="24"/>
          <w:szCs w:val="24"/>
        </w:rPr>
        <w:t>,</w:t>
      </w:r>
    </w:p>
    <w:p w:rsidR="00904738" w:rsidRDefault="00904738" w:rsidP="0090473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статьей 184.1 БК РФ проект бюджета содержит следующие основные характеристики:</w:t>
      </w:r>
    </w:p>
    <w:p w:rsidR="00904738" w:rsidRDefault="00904738" w:rsidP="00904738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прогнозируемый общий объем доходов районного бюджета</w:t>
      </w:r>
      <w:r w:rsidR="004978A5">
        <w:rPr>
          <w:rFonts w:ascii="Times New Roman" w:hAnsi="Times New Roman"/>
          <w:sz w:val="24"/>
          <w:szCs w:val="24"/>
        </w:rPr>
        <w:t xml:space="preserve"> на 2023</w:t>
      </w:r>
      <w:r w:rsidR="00CC7308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в сумме </w:t>
      </w:r>
      <w:r w:rsidR="004978A5" w:rsidRPr="004978A5">
        <w:rPr>
          <w:rFonts w:ascii="Times New Roman" w:hAnsi="Times New Roman"/>
          <w:b/>
          <w:sz w:val="24"/>
          <w:szCs w:val="24"/>
        </w:rPr>
        <w:t>318 235,5</w:t>
      </w:r>
      <w:r>
        <w:rPr>
          <w:rFonts w:ascii="Times New Roman" w:hAnsi="Times New Roman"/>
          <w:sz w:val="24"/>
          <w:szCs w:val="24"/>
        </w:rPr>
        <w:t xml:space="preserve"> тыс. рублей, </w:t>
      </w:r>
      <w:r w:rsidRPr="00365CB3">
        <w:rPr>
          <w:rFonts w:ascii="Times New Roman" w:hAnsi="Times New Roman"/>
          <w:sz w:val="24"/>
          <w:szCs w:val="24"/>
        </w:rPr>
        <w:t>в том чис</w:t>
      </w:r>
      <w:r w:rsidR="00EB4885" w:rsidRPr="00365CB3">
        <w:rPr>
          <w:rFonts w:ascii="Times New Roman" w:hAnsi="Times New Roman"/>
          <w:sz w:val="24"/>
          <w:szCs w:val="24"/>
        </w:rPr>
        <w:t>ле налоговые и неналоговые доходы</w:t>
      </w:r>
      <w:r w:rsidRPr="00365CB3">
        <w:rPr>
          <w:rFonts w:ascii="Times New Roman" w:hAnsi="Times New Roman"/>
          <w:sz w:val="24"/>
          <w:szCs w:val="24"/>
        </w:rPr>
        <w:t xml:space="preserve">, в сумме </w:t>
      </w:r>
      <w:r w:rsidR="004978A5" w:rsidRPr="004978A5">
        <w:rPr>
          <w:rFonts w:ascii="Times New Roman" w:hAnsi="Times New Roman"/>
          <w:b/>
          <w:sz w:val="24"/>
          <w:szCs w:val="24"/>
        </w:rPr>
        <w:t>96 333,2</w:t>
      </w:r>
      <w:r w:rsidR="00EB4885">
        <w:rPr>
          <w:rFonts w:ascii="Times New Roman" w:hAnsi="Times New Roman"/>
          <w:sz w:val="24"/>
          <w:szCs w:val="24"/>
        </w:rPr>
        <w:t xml:space="preserve"> тыс. рублей; </w:t>
      </w:r>
      <w:r>
        <w:rPr>
          <w:rFonts w:ascii="Times New Roman" w:hAnsi="Times New Roman"/>
          <w:sz w:val="24"/>
          <w:szCs w:val="24"/>
        </w:rPr>
        <w:t xml:space="preserve"> безвозмездные поступления </w:t>
      </w:r>
      <w:r w:rsidR="004978A5" w:rsidRPr="004978A5">
        <w:rPr>
          <w:rFonts w:ascii="Times New Roman" w:hAnsi="Times New Roman"/>
          <w:b/>
          <w:sz w:val="24"/>
          <w:szCs w:val="24"/>
        </w:rPr>
        <w:t>221 902,3</w:t>
      </w:r>
      <w:r>
        <w:rPr>
          <w:rFonts w:ascii="Times New Roman" w:hAnsi="Times New Roman"/>
          <w:sz w:val="24"/>
          <w:szCs w:val="24"/>
        </w:rPr>
        <w:t xml:space="preserve"> тыс. рублей.</w:t>
      </w:r>
    </w:p>
    <w:p w:rsidR="00904738" w:rsidRDefault="00904738" w:rsidP="00904738">
      <w:pPr>
        <w:pStyle w:val="a4"/>
        <w:numPr>
          <w:ilvl w:val="0"/>
          <w:numId w:val="2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прогнозируемый общий объем расходов районного бюджета в сумме </w:t>
      </w:r>
      <w:r w:rsidR="00061725" w:rsidRPr="004978A5">
        <w:rPr>
          <w:rFonts w:ascii="Times New Roman" w:hAnsi="Times New Roman"/>
          <w:b/>
          <w:sz w:val="24"/>
          <w:szCs w:val="24"/>
        </w:rPr>
        <w:t>3</w:t>
      </w:r>
      <w:r w:rsidR="004978A5" w:rsidRPr="004978A5">
        <w:rPr>
          <w:rFonts w:ascii="Times New Roman" w:hAnsi="Times New Roman"/>
          <w:b/>
          <w:sz w:val="24"/>
          <w:szCs w:val="24"/>
        </w:rPr>
        <w:t>27 868,9</w:t>
      </w:r>
      <w:r w:rsidR="00E6031C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тыс. рублей;</w:t>
      </w:r>
    </w:p>
    <w:p w:rsidR="00544899" w:rsidRDefault="00544899" w:rsidP="00904738">
      <w:pPr>
        <w:pStyle w:val="a4"/>
        <w:numPr>
          <w:ilvl w:val="0"/>
          <w:numId w:val="2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Верхний предел муниципального долг</w:t>
      </w:r>
      <w:r w:rsidR="004978A5">
        <w:rPr>
          <w:rFonts w:ascii="Times New Roman" w:hAnsi="Times New Roman"/>
          <w:sz w:val="24"/>
          <w:szCs w:val="24"/>
        </w:rPr>
        <w:t>а по состоянию на 01 января 2024</w:t>
      </w:r>
      <w:r>
        <w:rPr>
          <w:rFonts w:ascii="Times New Roman" w:hAnsi="Times New Roman"/>
          <w:sz w:val="24"/>
          <w:szCs w:val="24"/>
        </w:rPr>
        <w:t xml:space="preserve"> года в сумме</w:t>
      </w:r>
      <w:r w:rsidR="00C3401A">
        <w:rPr>
          <w:rFonts w:ascii="Times New Roman" w:hAnsi="Times New Roman"/>
          <w:sz w:val="24"/>
          <w:szCs w:val="24"/>
        </w:rPr>
        <w:t xml:space="preserve"> </w:t>
      </w:r>
      <w:r w:rsidR="00061725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,0 тыс. рублей;</w:t>
      </w:r>
    </w:p>
    <w:p w:rsidR="00904738" w:rsidRDefault="00904738" w:rsidP="0090473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дефицит районного бюджета в сумме </w:t>
      </w:r>
      <w:r w:rsidR="004978A5" w:rsidRPr="004978A5">
        <w:rPr>
          <w:b/>
          <w:sz w:val="24"/>
          <w:szCs w:val="24"/>
        </w:rPr>
        <w:t>9 633,3</w:t>
      </w:r>
      <w:r>
        <w:rPr>
          <w:sz w:val="24"/>
          <w:szCs w:val="24"/>
        </w:rPr>
        <w:t xml:space="preserve"> тыс. рублей.</w:t>
      </w:r>
    </w:p>
    <w:p w:rsidR="00B737B4" w:rsidRDefault="00B737B4" w:rsidP="00B737B4">
      <w:pPr>
        <w:autoSpaceDE w:val="0"/>
        <w:autoSpaceDN w:val="0"/>
        <w:adjustRightInd w:val="0"/>
        <w:ind w:left="927"/>
        <w:jc w:val="both"/>
        <w:rPr>
          <w:sz w:val="24"/>
          <w:szCs w:val="24"/>
        </w:rPr>
      </w:pPr>
    </w:p>
    <w:p w:rsidR="00DE2950" w:rsidRDefault="00DE2950" w:rsidP="00DE2950">
      <w:pPr>
        <w:widowControl w:val="0"/>
        <w:ind w:firstLine="709"/>
        <w:jc w:val="both"/>
        <w:rPr>
          <w:sz w:val="24"/>
          <w:szCs w:val="24"/>
        </w:rPr>
      </w:pPr>
      <w:r w:rsidRPr="00DE2950">
        <w:rPr>
          <w:sz w:val="24"/>
          <w:szCs w:val="24"/>
        </w:rPr>
        <w:t>Для формирования доходно</w:t>
      </w:r>
      <w:r w:rsidR="004978A5">
        <w:rPr>
          <w:sz w:val="24"/>
          <w:szCs w:val="24"/>
        </w:rPr>
        <w:t>й базы районного бюджета на 2023</w:t>
      </w:r>
      <w:r w:rsidRPr="00DE2950">
        <w:rPr>
          <w:sz w:val="24"/>
          <w:szCs w:val="24"/>
        </w:rPr>
        <w:t xml:space="preserve"> год использовались показатели прогноза</w:t>
      </w:r>
      <w:r w:rsidR="006A0A5B">
        <w:rPr>
          <w:sz w:val="24"/>
          <w:szCs w:val="24"/>
        </w:rPr>
        <w:t xml:space="preserve"> </w:t>
      </w:r>
      <w:r w:rsidR="006A0A5B" w:rsidRPr="00DE2950">
        <w:rPr>
          <w:sz w:val="24"/>
          <w:szCs w:val="24"/>
        </w:rPr>
        <w:t>социально-экономического развития муниципального образо</w:t>
      </w:r>
      <w:r w:rsidR="004978A5">
        <w:rPr>
          <w:sz w:val="24"/>
          <w:szCs w:val="24"/>
        </w:rPr>
        <w:t xml:space="preserve">вания </w:t>
      </w:r>
      <w:proofErr w:type="spellStart"/>
      <w:r w:rsidR="004978A5">
        <w:rPr>
          <w:sz w:val="24"/>
          <w:szCs w:val="24"/>
        </w:rPr>
        <w:t>Тюменцевский</w:t>
      </w:r>
      <w:proofErr w:type="spellEnd"/>
      <w:r w:rsidR="004978A5">
        <w:rPr>
          <w:sz w:val="24"/>
          <w:szCs w:val="24"/>
        </w:rPr>
        <w:t xml:space="preserve"> район на 2023 год и на плановый период 2024 и 2025</w:t>
      </w:r>
      <w:r w:rsidR="006A0A5B" w:rsidRPr="00DE2950">
        <w:rPr>
          <w:sz w:val="24"/>
          <w:szCs w:val="24"/>
        </w:rPr>
        <w:t xml:space="preserve"> годов</w:t>
      </w:r>
      <w:r w:rsidRPr="00DE2950">
        <w:rPr>
          <w:sz w:val="24"/>
          <w:szCs w:val="24"/>
        </w:rPr>
        <w:t xml:space="preserve">, данные оценки поступления </w:t>
      </w:r>
      <w:r w:rsidR="004978A5">
        <w:rPr>
          <w:sz w:val="24"/>
          <w:szCs w:val="24"/>
        </w:rPr>
        <w:t>доходов в районный бюджет в 2022</w:t>
      </w:r>
      <w:r w:rsidRPr="00DE2950">
        <w:rPr>
          <w:sz w:val="24"/>
          <w:szCs w:val="24"/>
        </w:rPr>
        <w:t xml:space="preserve"> году.</w:t>
      </w:r>
    </w:p>
    <w:p w:rsidR="00DE2950" w:rsidRPr="00DE2950" w:rsidRDefault="00DE2950" w:rsidP="00DE2950">
      <w:pPr>
        <w:widowControl w:val="0"/>
        <w:ind w:firstLine="709"/>
        <w:jc w:val="both"/>
        <w:rPr>
          <w:sz w:val="24"/>
          <w:szCs w:val="24"/>
        </w:rPr>
      </w:pPr>
      <w:r w:rsidRPr="00DE2950">
        <w:rPr>
          <w:sz w:val="24"/>
          <w:szCs w:val="24"/>
        </w:rPr>
        <w:t xml:space="preserve">Основным направлением расходов районного бюджета в среднесрочной перспективе определено исполнение нормативно-правовых актов, социальных и иных первоочередных расходных обязательств </w:t>
      </w:r>
      <w:proofErr w:type="spellStart"/>
      <w:r w:rsidRPr="00DE2950">
        <w:rPr>
          <w:sz w:val="24"/>
          <w:szCs w:val="24"/>
        </w:rPr>
        <w:t>Тюменцевского</w:t>
      </w:r>
      <w:proofErr w:type="spellEnd"/>
      <w:r w:rsidRPr="00DE2950">
        <w:rPr>
          <w:sz w:val="24"/>
          <w:szCs w:val="24"/>
        </w:rPr>
        <w:t xml:space="preserve"> района.</w:t>
      </w:r>
    </w:p>
    <w:p w:rsidR="00DE2950" w:rsidRPr="00DE2950" w:rsidRDefault="00DE2950" w:rsidP="00DE2950">
      <w:pPr>
        <w:widowControl w:val="0"/>
        <w:ind w:firstLine="709"/>
        <w:jc w:val="both"/>
        <w:rPr>
          <w:sz w:val="24"/>
          <w:szCs w:val="24"/>
        </w:rPr>
      </w:pPr>
      <w:r w:rsidRPr="00DE2950">
        <w:rPr>
          <w:sz w:val="24"/>
          <w:szCs w:val="24"/>
        </w:rPr>
        <w:t>Объём</w:t>
      </w:r>
      <w:r w:rsidR="004978A5">
        <w:rPr>
          <w:sz w:val="24"/>
          <w:szCs w:val="24"/>
        </w:rPr>
        <w:t>ы бюджетных ассигнований на 2023</w:t>
      </w:r>
      <w:r w:rsidRPr="00DE2950">
        <w:rPr>
          <w:sz w:val="24"/>
          <w:szCs w:val="24"/>
        </w:rPr>
        <w:t xml:space="preserve"> год предусмотрены с учётом реализации приоритетов государственной политики, оптимизации структуры бюджетных расходов и повышения эффективности деятельности органов власти и районных муниципальных учреждений.</w:t>
      </w:r>
    </w:p>
    <w:p w:rsidR="00544899" w:rsidRDefault="00544899" w:rsidP="0090473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Динамика доходов, расходов и дефицита районного бюджета </w:t>
      </w:r>
      <w:proofErr w:type="spellStart"/>
      <w:r>
        <w:rPr>
          <w:sz w:val="24"/>
          <w:szCs w:val="24"/>
        </w:rPr>
        <w:t>Тюменцевского</w:t>
      </w:r>
      <w:proofErr w:type="spellEnd"/>
      <w:r>
        <w:rPr>
          <w:sz w:val="24"/>
          <w:szCs w:val="24"/>
        </w:rPr>
        <w:t xml:space="preserve"> района по проекту бюджета на очередной финансовый год по отноше</w:t>
      </w:r>
      <w:r w:rsidR="006A72AB">
        <w:rPr>
          <w:sz w:val="24"/>
          <w:szCs w:val="24"/>
        </w:rPr>
        <w:t>нию к ожидаемому исполнению 2022</w:t>
      </w:r>
      <w:r>
        <w:rPr>
          <w:sz w:val="24"/>
          <w:szCs w:val="24"/>
        </w:rPr>
        <w:t xml:space="preserve"> года приведена в Таблице №1.</w:t>
      </w:r>
    </w:p>
    <w:p w:rsidR="00BE7062" w:rsidRPr="00B30691" w:rsidRDefault="00BE7062" w:rsidP="00BE7062">
      <w:pPr>
        <w:ind w:firstLine="567"/>
        <w:jc w:val="center"/>
        <w:rPr>
          <w:iCs/>
          <w:color w:val="000000" w:themeColor="text1"/>
          <w:sz w:val="24"/>
          <w:szCs w:val="24"/>
        </w:rPr>
      </w:pPr>
      <w:r>
        <w:rPr>
          <w:iCs/>
          <w:color w:val="000000" w:themeColor="text1"/>
          <w:sz w:val="24"/>
          <w:szCs w:val="24"/>
        </w:rPr>
        <w:t xml:space="preserve">                                                                                                   </w:t>
      </w:r>
      <w:r w:rsidRPr="00A732AC">
        <w:rPr>
          <w:iCs/>
          <w:color w:val="000000" w:themeColor="text1"/>
          <w:sz w:val="24"/>
          <w:szCs w:val="24"/>
        </w:rPr>
        <w:t xml:space="preserve"> </w:t>
      </w:r>
      <w:r w:rsidRPr="00B30691">
        <w:rPr>
          <w:iCs/>
          <w:color w:val="000000" w:themeColor="text1"/>
          <w:sz w:val="24"/>
          <w:szCs w:val="24"/>
        </w:rPr>
        <w:t>Таблица № 1 (тыс. рублей)</w:t>
      </w:r>
    </w:p>
    <w:tbl>
      <w:tblPr>
        <w:tblW w:w="9923" w:type="dxa"/>
        <w:tblInd w:w="108" w:type="dxa"/>
        <w:tblLook w:val="04A0"/>
      </w:tblPr>
      <w:tblGrid>
        <w:gridCol w:w="3548"/>
        <w:gridCol w:w="1531"/>
        <w:gridCol w:w="1584"/>
        <w:gridCol w:w="1559"/>
        <w:gridCol w:w="1701"/>
      </w:tblGrid>
      <w:tr w:rsidR="00BE7062" w:rsidRPr="00BE7FF8" w:rsidTr="00B9794B">
        <w:trPr>
          <w:trHeight w:val="1549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62" w:rsidRPr="00B30691" w:rsidRDefault="00B45D4B" w:rsidP="00B45D4B">
            <w:pPr>
              <w:ind w:firstLine="34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 xml:space="preserve">         </w:t>
            </w:r>
            <w:r w:rsidR="00BE7062" w:rsidRPr="00B30691">
              <w:rPr>
                <w:iCs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91" w:rsidRPr="00B30691" w:rsidRDefault="006A72AB" w:rsidP="00B30691">
            <w:pPr>
              <w:pStyle w:val="24"/>
              <w:shd w:val="clear" w:color="auto" w:fill="auto"/>
              <w:spacing w:line="3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Исполнение за 2021</w:t>
            </w:r>
            <w:r w:rsidR="00B30691" w:rsidRPr="00B30691">
              <w:rPr>
                <w:b/>
                <w:sz w:val="24"/>
                <w:szCs w:val="24"/>
              </w:rPr>
              <w:t xml:space="preserve"> год, </w:t>
            </w:r>
          </w:p>
          <w:p w:rsidR="00BE7062" w:rsidRPr="00B30691" w:rsidRDefault="00B30691" w:rsidP="00B30691">
            <w:pPr>
              <w:ind w:hanging="38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B30691">
              <w:rPr>
                <w:b/>
                <w:sz w:val="24"/>
                <w:szCs w:val="24"/>
              </w:rPr>
              <w:t>тыс. руб.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62" w:rsidRPr="00B30691" w:rsidRDefault="00B30691" w:rsidP="00544899">
            <w:pPr>
              <w:ind w:firstLine="43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B30691">
              <w:rPr>
                <w:b/>
                <w:sz w:val="24"/>
                <w:szCs w:val="24"/>
              </w:rPr>
              <w:t>Ожидаемо</w:t>
            </w:r>
            <w:r w:rsidR="00544899">
              <w:rPr>
                <w:b/>
                <w:sz w:val="24"/>
                <w:szCs w:val="24"/>
              </w:rPr>
              <w:t xml:space="preserve">е </w:t>
            </w:r>
            <w:r w:rsidR="006A72AB">
              <w:rPr>
                <w:b/>
                <w:sz w:val="24"/>
                <w:szCs w:val="24"/>
              </w:rPr>
              <w:t>исполнение (оценка) за 2022</w:t>
            </w:r>
            <w:r w:rsidRPr="00B30691">
              <w:rPr>
                <w:b/>
                <w:sz w:val="24"/>
                <w:szCs w:val="24"/>
              </w:rPr>
              <w:t xml:space="preserve"> год,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691" w:rsidRPr="00B30691" w:rsidRDefault="006A72AB" w:rsidP="00B30691">
            <w:pPr>
              <w:pStyle w:val="24"/>
              <w:shd w:val="clear" w:color="auto" w:fill="auto"/>
              <w:spacing w:line="3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Проект бюджета на 2023</w:t>
            </w:r>
            <w:r w:rsidR="00B30691" w:rsidRPr="00B30691">
              <w:rPr>
                <w:b/>
                <w:sz w:val="24"/>
                <w:szCs w:val="24"/>
              </w:rPr>
              <w:t xml:space="preserve"> год, </w:t>
            </w:r>
          </w:p>
          <w:p w:rsidR="00BE7062" w:rsidRPr="00B30691" w:rsidRDefault="00B30691" w:rsidP="00B30691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B30691">
              <w:rPr>
                <w:b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062" w:rsidRPr="00B30691" w:rsidRDefault="00BE7062" w:rsidP="00365CB3">
            <w:pPr>
              <w:ind w:firstLine="43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B30691">
              <w:rPr>
                <w:iCs/>
                <w:color w:val="000000" w:themeColor="text1"/>
                <w:sz w:val="24"/>
                <w:szCs w:val="24"/>
              </w:rPr>
              <w:t>Динамика</w:t>
            </w:r>
          </w:p>
          <w:p w:rsidR="00BE7062" w:rsidRPr="00B30691" w:rsidRDefault="00BE7062" w:rsidP="00365CB3">
            <w:pPr>
              <w:ind w:firstLine="43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B30691">
              <w:rPr>
                <w:iCs/>
                <w:color w:val="000000" w:themeColor="text1"/>
                <w:sz w:val="24"/>
                <w:szCs w:val="24"/>
              </w:rPr>
              <w:t xml:space="preserve"> доходов бюджета</w:t>
            </w:r>
          </w:p>
          <w:p w:rsidR="00BE7062" w:rsidRPr="00B30691" w:rsidRDefault="00BE7062" w:rsidP="00365CB3">
            <w:pPr>
              <w:ind w:firstLine="43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B30691">
              <w:rPr>
                <w:iCs/>
                <w:color w:val="000000" w:themeColor="text1"/>
                <w:sz w:val="24"/>
                <w:szCs w:val="24"/>
              </w:rPr>
              <w:t xml:space="preserve"> 20</w:t>
            </w:r>
            <w:r w:rsidR="006A72AB">
              <w:rPr>
                <w:iCs/>
                <w:color w:val="000000" w:themeColor="text1"/>
                <w:sz w:val="24"/>
                <w:szCs w:val="24"/>
              </w:rPr>
              <w:t>23</w:t>
            </w:r>
            <w:r w:rsidRPr="00B30691">
              <w:rPr>
                <w:iCs/>
                <w:color w:val="000000" w:themeColor="text1"/>
                <w:sz w:val="24"/>
                <w:szCs w:val="24"/>
              </w:rPr>
              <w:t xml:space="preserve"> года</w:t>
            </w:r>
          </w:p>
          <w:p w:rsidR="00BE7062" w:rsidRPr="00B30691" w:rsidRDefault="00BE7062" w:rsidP="00365CB3">
            <w:pPr>
              <w:ind w:firstLine="43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B30691">
              <w:rPr>
                <w:iCs/>
                <w:color w:val="000000" w:themeColor="text1"/>
                <w:sz w:val="24"/>
                <w:szCs w:val="24"/>
              </w:rPr>
              <w:t xml:space="preserve">к </w:t>
            </w:r>
            <w:r w:rsidR="006A72AB">
              <w:rPr>
                <w:iCs/>
                <w:color w:val="000000" w:themeColor="text1"/>
                <w:sz w:val="24"/>
                <w:szCs w:val="24"/>
              </w:rPr>
              <w:t>2022</w:t>
            </w:r>
            <w:r w:rsidRPr="00B30691">
              <w:rPr>
                <w:iCs/>
                <w:color w:val="000000" w:themeColor="text1"/>
                <w:sz w:val="24"/>
                <w:szCs w:val="24"/>
              </w:rPr>
              <w:t xml:space="preserve"> году, %</w:t>
            </w:r>
          </w:p>
        </w:tc>
      </w:tr>
      <w:tr w:rsidR="00BE7062" w:rsidRPr="00BE7FF8" w:rsidTr="00B9794B">
        <w:trPr>
          <w:trHeight w:val="311"/>
        </w:trPr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62" w:rsidRPr="00B30691" w:rsidRDefault="00BE7062" w:rsidP="00365CB3">
            <w:pPr>
              <w:ind w:firstLine="3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B30691">
              <w:rPr>
                <w:iCs/>
                <w:color w:val="000000" w:themeColor="text1"/>
                <w:sz w:val="24"/>
                <w:szCs w:val="24"/>
              </w:rPr>
              <w:t>ДОХОДЫ БЮДЖЕТА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062" w:rsidRPr="00B30691" w:rsidRDefault="008F11FD" w:rsidP="00365CB3">
            <w:pPr>
              <w:ind w:hanging="38"/>
              <w:jc w:val="right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388 183,7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93" w:rsidRPr="00B30691" w:rsidRDefault="008F11FD" w:rsidP="00365CB3">
            <w:pPr>
              <w:ind w:firstLine="43"/>
              <w:jc w:val="right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466 315,1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62" w:rsidRPr="00B30691" w:rsidRDefault="00427756" w:rsidP="00365CB3">
            <w:pPr>
              <w:jc w:val="right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318 235,5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105" w:rsidRPr="00B30691" w:rsidRDefault="00C53F71" w:rsidP="00365CB3">
            <w:pPr>
              <w:jc w:val="right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68,2</w:t>
            </w:r>
          </w:p>
        </w:tc>
      </w:tr>
      <w:tr w:rsidR="00BE7062" w:rsidRPr="00BE7FF8" w:rsidTr="00B9794B">
        <w:trPr>
          <w:trHeight w:val="422"/>
        </w:trPr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62" w:rsidRPr="00B30691" w:rsidRDefault="00BE7062" w:rsidP="00365CB3">
            <w:pPr>
              <w:ind w:firstLine="3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B30691">
              <w:rPr>
                <w:iCs/>
                <w:color w:val="000000" w:themeColor="text1"/>
                <w:sz w:val="24"/>
                <w:szCs w:val="24"/>
              </w:rPr>
              <w:t>Налоговые и неналоговые  доходы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062" w:rsidRPr="008F11FD" w:rsidRDefault="008F11FD" w:rsidP="00365CB3">
            <w:pPr>
              <w:ind w:hanging="38"/>
              <w:jc w:val="right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88 031,0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93" w:rsidRPr="00B30691" w:rsidRDefault="008F11FD" w:rsidP="00365CB3">
            <w:pPr>
              <w:ind w:firstLine="43"/>
              <w:jc w:val="right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93 791,9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62" w:rsidRPr="00B30691" w:rsidRDefault="00C53F71" w:rsidP="00365CB3">
            <w:pPr>
              <w:jc w:val="right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96 333,2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105" w:rsidRPr="00B30691" w:rsidRDefault="00C53F71" w:rsidP="00365CB3">
            <w:pPr>
              <w:jc w:val="right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102,7</w:t>
            </w:r>
          </w:p>
        </w:tc>
      </w:tr>
      <w:tr w:rsidR="00BE7062" w:rsidRPr="00BE7FF8" w:rsidTr="00B9794B">
        <w:trPr>
          <w:trHeight w:val="311"/>
        </w:trPr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62" w:rsidRPr="00B30691" w:rsidRDefault="00BE7062" w:rsidP="00365CB3">
            <w:pPr>
              <w:ind w:firstLine="3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B30691">
              <w:rPr>
                <w:iCs/>
                <w:color w:val="000000" w:themeColor="text1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062" w:rsidRPr="008F11FD" w:rsidRDefault="008F11FD" w:rsidP="00365CB3">
            <w:pPr>
              <w:ind w:hanging="38"/>
              <w:jc w:val="right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300 152,7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93" w:rsidRPr="00B30691" w:rsidRDefault="008F11FD" w:rsidP="00365CB3">
            <w:pPr>
              <w:ind w:firstLine="43"/>
              <w:jc w:val="right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372 523,2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62" w:rsidRPr="00B30691" w:rsidRDefault="00DB5FE8" w:rsidP="00365CB3">
            <w:pPr>
              <w:jc w:val="right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221 902,3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105" w:rsidRPr="00B30691" w:rsidRDefault="00C53F71" w:rsidP="00365CB3">
            <w:pPr>
              <w:jc w:val="right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59,6</w:t>
            </w:r>
          </w:p>
        </w:tc>
      </w:tr>
      <w:tr w:rsidR="00BE7062" w:rsidRPr="00BE7FF8" w:rsidTr="00B9794B">
        <w:trPr>
          <w:trHeight w:val="496"/>
        </w:trPr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62" w:rsidRPr="00B30691" w:rsidRDefault="00BE7062" w:rsidP="00365CB3">
            <w:pPr>
              <w:ind w:firstLine="3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B30691">
              <w:rPr>
                <w:iCs/>
                <w:color w:val="000000" w:themeColor="text1"/>
                <w:sz w:val="24"/>
                <w:szCs w:val="24"/>
              </w:rPr>
              <w:t>РАСХОДЫ  БЮДЖЕТА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062" w:rsidRPr="00B30691" w:rsidRDefault="008F11FD" w:rsidP="00365CB3">
            <w:pPr>
              <w:ind w:hanging="38"/>
              <w:jc w:val="right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375 804,6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93" w:rsidRPr="00B30691" w:rsidRDefault="008F11FD" w:rsidP="00365CB3">
            <w:pPr>
              <w:ind w:firstLine="43"/>
              <w:jc w:val="right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489 408,1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62" w:rsidRPr="00B30691" w:rsidRDefault="00C53F71" w:rsidP="00365CB3">
            <w:pPr>
              <w:jc w:val="right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327 868,9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105" w:rsidRPr="00B30691" w:rsidRDefault="00C53F71" w:rsidP="00365CB3">
            <w:pPr>
              <w:jc w:val="right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66,9</w:t>
            </w:r>
          </w:p>
        </w:tc>
      </w:tr>
      <w:tr w:rsidR="00BE7062" w:rsidRPr="00A732AC" w:rsidTr="00B9794B">
        <w:trPr>
          <w:trHeight w:val="311"/>
        </w:trPr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62" w:rsidRPr="00B30691" w:rsidRDefault="00BE7062" w:rsidP="00365CB3">
            <w:pPr>
              <w:ind w:firstLine="3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B30691">
              <w:rPr>
                <w:iCs/>
                <w:color w:val="000000" w:themeColor="text1"/>
                <w:sz w:val="24"/>
                <w:szCs w:val="24"/>
              </w:rPr>
              <w:t>Дефицит</w:t>
            </w:r>
            <w:proofErr w:type="gramStart"/>
            <w:r w:rsidRPr="00B30691">
              <w:rPr>
                <w:iCs/>
                <w:color w:val="000000" w:themeColor="text1"/>
                <w:sz w:val="24"/>
                <w:szCs w:val="24"/>
              </w:rPr>
              <w:t xml:space="preserve"> (-),</w:t>
            </w:r>
            <w:proofErr w:type="gramEnd"/>
          </w:p>
          <w:p w:rsidR="00BE7062" w:rsidRPr="00B30691" w:rsidRDefault="00BE7062" w:rsidP="00365CB3">
            <w:pPr>
              <w:ind w:firstLine="34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B30691">
              <w:rPr>
                <w:iCs/>
                <w:color w:val="000000" w:themeColor="text1"/>
                <w:sz w:val="24"/>
                <w:szCs w:val="24"/>
              </w:rPr>
              <w:t>профицит</w:t>
            </w:r>
            <w:proofErr w:type="spellEnd"/>
            <w:proofErr w:type="gramStart"/>
            <w:r w:rsidRPr="00B30691">
              <w:rPr>
                <w:iCs/>
                <w:color w:val="000000" w:themeColor="text1"/>
                <w:sz w:val="24"/>
                <w:szCs w:val="24"/>
              </w:rPr>
              <w:t xml:space="preserve"> (+)</w:t>
            </w:r>
            <w:proofErr w:type="gramEnd"/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062" w:rsidRPr="00B30691" w:rsidRDefault="008F11FD" w:rsidP="00365CB3">
            <w:pPr>
              <w:ind w:hanging="38"/>
              <w:jc w:val="right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+12 379,1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62" w:rsidRPr="00B30691" w:rsidRDefault="008F11FD" w:rsidP="00365CB3">
            <w:pPr>
              <w:ind w:firstLine="43"/>
              <w:jc w:val="right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-23 093,0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062" w:rsidRPr="00B30691" w:rsidRDefault="00C53F71" w:rsidP="00365CB3">
            <w:pPr>
              <w:jc w:val="right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-9 699,3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062" w:rsidRPr="00B30691" w:rsidRDefault="00BE7062" w:rsidP="00365CB3">
            <w:pPr>
              <w:jc w:val="right"/>
              <w:rPr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B30691">
              <w:rPr>
                <w:iCs/>
                <w:color w:val="000000" w:themeColor="text1"/>
                <w:sz w:val="24"/>
                <w:szCs w:val="24"/>
              </w:rPr>
              <w:t>х</w:t>
            </w:r>
            <w:proofErr w:type="spellEnd"/>
          </w:p>
        </w:tc>
      </w:tr>
    </w:tbl>
    <w:p w:rsidR="006264FD" w:rsidRDefault="00C773BC" w:rsidP="00B9794B">
      <w:pPr>
        <w:ind w:firstLine="567"/>
        <w:rPr>
          <w:iCs/>
          <w:color w:val="000000" w:themeColor="text1"/>
          <w:sz w:val="24"/>
          <w:szCs w:val="24"/>
        </w:rPr>
      </w:pPr>
      <w:r>
        <w:rPr>
          <w:iCs/>
          <w:color w:val="000000" w:themeColor="text1"/>
          <w:sz w:val="24"/>
          <w:szCs w:val="24"/>
        </w:rPr>
        <w:t>В проекте бюд</w:t>
      </w:r>
      <w:r w:rsidR="00383164">
        <w:rPr>
          <w:iCs/>
          <w:color w:val="000000" w:themeColor="text1"/>
          <w:sz w:val="24"/>
          <w:szCs w:val="24"/>
        </w:rPr>
        <w:t>жета общий объем доходов на 2023 год меньше оценки 2022 года на 148 079,6 тыс. рублей (68,2</w:t>
      </w:r>
      <w:r>
        <w:rPr>
          <w:iCs/>
          <w:color w:val="000000" w:themeColor="text1"/>
          <w:sz w:val="24"/>
          <w:szCs w:val="24"/>
        </w:rPr>
        <w:t>%) и с</w:t>
      </w:r>
      <w:r w:rsidR="00383164">
        <w:rPr>
          <w:iCs/>
          <w:color w:val="000000" w:themeColor="text1"/>
          <w:sz w:val="24"/>
          <w:szCs w:val="24"/>
        </w:rPr>
        <w:t>оставляет 318 235,5</w:t>
      </w:r>
      <w:r>
        <w:rPr>
          <w:iCs/>
          <w:color w:val="000000" w:themeColor="text1"/>
          <w:sz w:val="24"/>
          <w:szCs w:val="24"/>
        </w:rPr>
        <w:t xml:space="preserve"> тыс. рублей, в том числе:</w:t>
      </w:r>
      <w:r w:rsidR="00F5333F">
        <w:rPr>
          <w:iCs/>
          <w:color w:val="000000" w:themeColor="text1"/>
          <w:sz w:val="24"/>
          <w:szCs w:val="24"/>
        </w:rPr>
        <w:t xml:space="preserve">                                               </w:t>
      </w:r>
    </w:p>
    <w:p w:rsidR="00444A3B" w:rsidRDefault="006264FD" w:rsidP="00B9794B">
      <w:pPr>
        <w:ind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 собственным дохода</w:t>
      </w:r>
      <w:proofErr w:type="gramStart"/>
      <w:r>
        <w:rPr>
          <w:color w:val="000000" w:themeColor="text1"/>
          <w:sz w:val="24"/>
          <w:szCs w:val="24"/>
        </w:rPr>
        <w:t>м</w:t>
      </w:r>
      <w:r w:rsidR="00444A3B">
        <w:rPr>
          <w:color w:val="000000" w:themeColor="text1"/>
          <w:sz w:val="24"/>
          <w:szCs w:val="24"/>
        </w:rPr>
        <w:t>(</w:t>
      </w:r>
      <w:proofErr w:type="gramEnd"/>
      <w:r w:rsidR="00444A3B">
        <w:rPr>
          <w:color w:val="000000" w:themeColor="text1"/>
          <w:sz w:val="24"/>
          <w:szCs w:val="24"/>
        </w:rPr>
        <w:t>налоговые и неналоговые)</w:t>
      </w:r>
      <w:r>
        <w:rPr>
          <w:color w:val="000000" w:themeColor="text1"/>
          <w:sz w:val="24"/>
          <w:szCs w:val="24"/>
        </w:rPr>
        <w:t xml:space="preserve"> н</w:t>
      </w:r>
      <w:r w:rsidR="00383164">
        <w:rPr>
          <w:color w:val="000000" w:themeColor="text1"/>
          <w:sz w:val="24"/>
          <w:szCs w:val="24"/>
        </w:rPr>
        <w:t>аблюдается увеличение на 2 541,3</w:t>
      </w:r>
      <w:r>
        <w:rPr>
          <w:color w:val="000000" w:themeColor="text1"/>
          <w:sz w:val="24"/>
          <w:szCs w:val="24"/>
        </w:rPr>
        <w:t xml:space="preserve"> тыс. рублей</w:t>
      </w:r>
      <w:r w:rsidR="00383164">
        <w:rPr>
          <w:color w:val="000000" w:themeColor="text1"/>
          <w:sz w:val="24"/>
          <w:szCs w:val="24"/>
        </w:rPr>
        <w:t>( 102,7</w:t>
      </w:r>
      <w:r w:rsidR="00444A3B">
        <w:rPr>
          <w:color w:val="000000" w:themeColor="text1"/>
          <w:sz w:val="24"/>
          <w:szCs w:val="24"/>
        </w:rPr>
        <w:t>%);</w:t>
      </w:r>
    </w:p>
    <w:p w:rsidR="006264FD" w:rsidRDefault="00444A3B" w:rsidP="00B9794B">
      <w:pPr>
        <w:ind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По </w:t>
      </w:r>
      <w:r w:rsidR="006264FD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безвозмездным поступлен</w:t>
      </w:r>
      <w:r w:rsidR="004949DB">
        <w:rPr>
          <w:color w:val="000000" w:themeColor="text1"/>
          <w:sz w:val="24"/>
          <w:szCs w:val="24"/>
        </w:rPr>
        <w:t>и</w:t>
      </w:r>
      <w:r w:rsidR="00383164">
        <w:rPr>
          <w:color w:val="000000" w:themeColor="text1"/>
          <w:sz w:val="24"/>
          <w:szCs w:val="24"/>
        </w:rPr>
        <w:t xml:space="preserve">ям сокращение составляет 150 620,9  тыс. рублей (59,6 </w:t>
      </w:r>
      <w:r>
        <w:rPr>
          <w:color w:val="000000" w:themeColor="text1"/>
          <w:sz w:val="24"/>
          <w:szCs w:val="24"/>
        </w:rPr>
        <w:t>%);</w:t>
      </w:r>
    </w:p>
    <w:p w:rsidR="00444A3B" w:rsidRDefault="00383164" w:rsidP="00B9794B">
      <w:pPr>
        <w:ind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Расходная часть бюджета на 2023</w:t>
      </w:r>
      <w:r w:rsidR="00444A3B">
        <w:rPr>
          <w:color w:val="000000" w:themeColor="text1"/>
          <w:sz w:val="24"/>
          <w:szCs w:val="24"/>
        </w:rPr>
        <w:t xml:space="preserve"> го</w:t>
      </w:r>
      <w:r>
        <w:rPr>
          <w:color w:val="000000" w:themeColor="text1"/>
          <w:sz w:val="24"/>
          <w:szCs w:val="24"/>
        </w:rPr>
        <w:t>д предусмотрена в сумме 327 868,9</w:t>
      </w:r>
      <w:r w:rsidR="00444A3B">
        <w:rPr>
          <w:color w:val="000000" w:themeColor="text1"/>
          <w:sz w:val="24"/>
          <w:szCs w:val="24"/>
        </w:rPr>
        <w:t xml:space="preserve"> тыс. руб</w:t>
      </w:r>
      <w:r w:rsidR="004949DB">
        <w:rPr>
          <w:color w:val="000000" w:themeColor="text1"/>
          <w:sz w:val="24"/>
          <w:szCs w:val="24"/>
        </w:rPr>
        <w:t xml:space="preserve">лей, по сравнению с оценкой </w:t>
      </w:r>
      <w:r>
        <w:rPr>
          <w:color w:val="000000" w:themeColor="text1"/>
          <w:sz w:val="24"/>
          <w:szCs w:val="24"/>
        </w:rPr>
        <w:t>2022</w:t>
      </w:r>
      <w:r w:rsidR="00444A3B">
        <w:rPr>
          <w:color w:val="000000" w:themeColor="text1"/>
          <w:sz w:val="24"/>
          <w:szCs w:val="24"/>
        </w:rPr>
        <w:t xml:space="preserve"> года снижение составляет</w:t>
      </w:r>
      <w:r>
        <w:rPr>
          <w:color w:val="000000" w:themeColor="text1"/>
          <w:sz w:val="24"/>
          <w:szCs w:val="24"/>
        </w:rPr>
        <w:t xml:space="preserve"> 161 539,2  тыс. рублей (66,9</w:t>
      </w:r>
      <w:r w:rsidR="00C3401A">
        <w:rPr>
          <w:color w:val="000000" w:themeColor="text1"/>
          <w:sz w:val="24"/>
          <w:szCs w:val="24"/>
        </w:rPr>
        <w:t>%).</w:t>
      </w:r>
    </w:p>
    <w:p w:rsidR="00C3401A" w:rsidRDefault="00383164" w:rsidP="00B9794B">
      <w:pPr>
        <w:ind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Проект бюджета на 2023</w:t>
      </w:r>
      <w:r w:rsidR="00C3401A">
        <w:rPr>
          <w:color w:val="000000" w:themeColor="text1"/>
          <w:sz w:val="24"/>
          <w:szCs w:val="24"/>
        </w:rPr>
        <w:t xml:space="preserve"> год сформирован и предлагается к утверждению </w:t>
      </w:r>
      <w:r>
        <w:rPr>
          <w:color w:val="000000" w:themeColor="text1"/>
          <w:sz w:val="24"/>
          <w:szCs w:val="24"/>
        </w:rPr>
        <w:t xml:space="preserve">с </w:t>
      </w:r>
      <w:proofErr w:type="spellStart"/>
      <w:r>
        <w:rPr>
          <w:color w:val="000000" w:themeColor="text1"/>
          <w:sz w:val="24"/>
          <w:szCs w:val="24"/>
        </w:rPr>
        <w:t>дифицитом</w:t>
      </w:r>
      <w:proofErr w:type="spellEnd"/>
      <w:r>
        <w:rPr>
          <w:color w:val="000000" w:themeColor="text1"/>
          <w:sz w:val="24"/>
          <w:szCs w:val="24"/>
        </w:rPr>
        <w:t xml:space="preserve"> в размере 9 699,3</w:t>
      </w:r>
      <w:r w:rsidR="00C3401A">
        <w:rPr>
          <w:color w:val="000000" w:themeColor="text1"/>
          <w:sz w:val="24"/>
          <w:szCs w:val="24"/>
        </w:rPr>
        <w:t xml:space="preserve"> тыс. рублей (расходы бюджета превышают доходы).</w:t>
      </w:r>
    </w:p>
    <w:p w:rsidR="00C3401A" w:rsidRDefault="00C3401A" w:rsidP="00B9794B">
      <w:pPr>
        <w:ind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 проекте бюджета соблюдены требования и ограничения, установленные бюджетным законодательством,</w:t>
      </w:r>
      <w:r w:rsidR="00B54D1D">
        <w:rPr>
          <w:color w:val="000000" w:themeColor="text1"/>
          <w:sz w:val="24"/>
          <w:szCs w:val="24"/>
        </w:rPr>
        <w:t xml:space="preserve">  статья 92.</w:t>
      </w:r>
      <w:r>
        <w:rPr>
          <w:color w:val="000000" w:themeColor="text1"/>
          <w:sz w:val="24"/>
          <w:szCs w:val="24"/>
        </w:rPr>
        <w:t>1 Бюджетного кодекса РФ  размер дефицита местного бюджета</w:t>
      </w:r>
      <w:r w:rsidR="00B54D1D">
        <w:rPr>
          <w:color w:val="000000" w:themeColor="text1"/>
          <w:sz w:val="24"/>
          <w:szCs w:val="24"/>
        </w:rPr>
        <w:t>.</w:t>
      </w:r>
    </w:p>
    <w:p w:rsidR="00544899" w:rsidRDefault="00544899" w:rsidP="00B9794B">
      <w:pPr>
        <w:pStyle w:val="Default"/>
        <w:ind w:firstLine="540"/>
      </w:pPr>
    </w:p>
    <w:p w:rsidR="00F4616B" w:rsidRPr="00F05472" w:rsidRDefault="00E21538" w:rsidP="00F4616B">
      <w:pPr>
        <w:jc w:val="center"/>
        <w:rPr>
          <w:b/>
          <w:sz w:val="28"/>
          <w:szCs w:val="28"/>
        </w:rPr>
      </w:pPr>
      <w:r w:rsidRPr="004D1543">
        <w:rPr>
          <w:b/>
          <w:sz w:val="28"/>
          <w:szCs w:val="28"/>
        </w:rPr>
        <w:t>5</w:t>
      </w:r>
      <w:r w:rsidR="00F4616B" w:rsidRPr="004D1543">
        <w:rPr>
          <w:b/>
          <w:sz w:val="28"/>
          <w:szCs w:val="28"/>
        </w:rPr>
        <w:t>. Основные</w:t>
      </w:r>
      <w:r w:rsidR="00F4616B" w:rsidRPr="00F05472">
        <w:rPr>
          <w:b/>
          <w:sz w:val="28"/>
          <w:szCs w:val="28"/>
        </w:rPr>
        <w:t xml:space="preserve"> характеристики и структурные особенности доходной части бюджета.</w:t>
      </w:r>
    </w:p>
    <w:p w:rsidR="00BE7062" w:rsidRDefault="00BE7062" w:rsidP="00904738">
      <w:pPr>
        <w:pStyle w:val="Default"/>
        <w:jc w:val="center"/>
        <w:rPr>
          <w:b/>
        </w:rPr>
      </w:pPr>
    </w:p>
    <w:p w:rsidR="0058058F" w:rsidRDefault="0058058F" w:rsidP="00904738">
      <w:pPr>
        <w:ind w:firstLine="720"/>
        <w:jc w:val="both"/>
        <w:rPr>
          <w:sz w:val="24"/>
          <w:szCs w:val="24"/>
        </w:rPr>
      </w:pPr>
    </w:p>
    <w:p w:rsidR="00F02C99" w:rsidRPr="00F02C99" w:rsidRDefault="00E21538" w:rsidP="00F02C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F4616B">
        <w:rPr>
          <w:b/>
          <w:sz w:val="24"/>
          <w:szCs w:val="24"/>
        </w:rPr>
        <w:t>.1</w:t>
      </w:r>
      <w:r w:rsidR="001C1A1B" w:rsidRPr="00F4616B">
        <w:rPr>
          <w:b/>
          <w:sz w:val="24"/>
          <w:szCs w:val="24"/>
        </w:rPr>
        <w:t>. Доходы районного бюджета</w:t>
      </w:r>
    </w:p>
    <w:p w:rsidR="00F02C99" w:rsidRDefault="00F02C99" w:rsidP="00F02C99">
      <w:pPr>
        <w:jc w:val="both"/>
        <w:rPr>
          <w:b/>
        </w:rPr>
      </w:pPr>
    </w:p>
    <w:p w:rsidR="001C1A1B" w:rsidRDefault="00602D6A" w:rsidP="00F02C99">
      <w:pPr>
        <w:jc w:val="both"/>
        <w:rPr>
          <w:b/>
        </w:rPr>
      </w:pPr>
      <w:r>
        <w:rPr>
          <w:sz w:val="24"/>
          <w:szCs w:val="24"/>
        </w:rPr>
        <w:lastRenderedPageBreak/>
        <w:t xml:space="preserve">           </w:t>
      </w:r>
      <w:r w:rsidR="00F02C99" w:rsidRPr="00F02C99">
        <w:rPr>
          <w:sz w:val="24"/>
          <w:szCs w:val="24"/>
        </w:rPr>
        <w:t xml:space="preserve">Доходы районного бюджета сформированы с учетом нормативных правовых актов Российской Федерации, Алтайского края и  </w:t>
      </w:r>
      <w:proofErr w:type="spellStart"/>
      <w:r w:rsidR="00F02C99" w:rsidRPr="00F02C99">
        <w:rPr>
          <w:sz w:val="24"/>
          <w:szCs w:val="24"/>
        </w:rPr>
        <w:t>Тюменцевского</w:t>
      </w:r>
      <w:proofErr w:type="spellEnd"/>
      <w:r w:rsidR="00F02C99" w:rsidRPr="00F02C99">
        <w:rPr>
          <w:sz w:val="24"/>
          <w:szCs w:val="24"/>
        </w:rPr>
        <w:t xml:space="preserve"> района.</w:t>
      </w:r>
    </w:p>
    <w:p w:rsidR="001C1A1B" w:rsidRDefault="001C1A1B" w:rsidP="0090473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Доходная часть бюджета муниципального образования </w:t>
      </w:r>
      <w:proofErr w:type="spellStart"/>
      <w:r>
        <w:rPr>
          <w:sz w:val="24"/>
          <w:szCs w:val="24"/>
        </w:rPr>
        <w:t>Тюменцевский</w:t>
      </w:r>
      <w:proofErr w:type="spellEnd"/>
      <w:r>
        <w:rPr>
          <w:sz w:val="24"/>
          <w:szCs w:val="24"/>
        </w:rPr>
        <w:t xml:space="preserve"> район Алтайского края сформирована на основе ожидаемых итогов социально-экономического разви</w:t>
      </w:r>
      <w:r w:rsidR="003025DA">
        <w:rPr>
          <w:sz w:val="24"/>
          <w:szCs w:val="24"/>
        </w:rPr>
        <w:t xml:space="preserve">тия </w:t>
      </w:r>
      <w:proofErr w:type="spellStart"/>
      <w:r w:rsidR="003025DA">
        <w:rPr>
          <w:sz w:val="24"/>
          <w:szCs w:val="24"/>
        </w:rPr>
        <w:t>Тюменцевского</w:t>
      </w:r>
      <w:proofErr w:type="spellEnd"/>
      <w:r w:rsidR="003025DA">
        <w:rPr>
          <w:sz w:val="24"/>
          <w:szCs w:val="24"/>
        </w:rPr>
        <w:t xml:space="preserve"> района за 2022</w:t>
      </w:r>
      <w:r>
        <w:rPr>
          <w:sz w:val="24"/>
          <w:szCs w:val="24"/>
        </w:rPr>
        <w:t xml:space="preserve"> год, а также </w:t>
      </w:r>
      <w:r w:rsidR="00F02C99">
        <w:rPr>
          <w:sz w:val="24"/>
          <w:szCs w:val="24"/>
        </w:rPr>
        <w:t xml:space="preserve">на основании </w:t>
      </w:r>
      <w:r w:rsidR="00762256">
        <w:rPr>
          <w:sz w:val="24"/>
          <w:szCs w:val="24"/>
        </w:rPr>
        <w:t xml:space="preserve">уточненного </w:t>
      </w:r>
      <w:r w:rsidR="00F02C99">
        <w:rPr>
          <w:sz w:val="24"/>
          <w:szCs w:val="24"/>
        </w:rPr>
        <w:t xml:space="preserve"> </w:t>
      </w:r>
      <w:r>
        <w:rPr>
          <w:sz w:val="24"/>
          <w:szCs w:val="24"/>
        </w:rPr>
        <w:t>прогноза социально-экономического раз</w:t>
      </w:r>
      <w:r w:rsidR="003025DA">
        <w:rPr>
          <w:sz w:val="24"/>
          <w:szCs w:val="24"/>
        </w:rPr>
        <w:t>вития района на 2023</w:t>
      </w:r>
      <w:r>
        <w:rPr>
          <w:sz w:val="24"/>
          <w:szCs w:val="24"/>
        </w:rPr>
        <w:t xml:space="preserve"> годи</w:t>
      </w:r>
      <w:r w:rsidR="006A0A5B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оценки поступления </w:t>
      </w:r>
      <w:r w:rsidR="003025DA">
        <w:rPr>
          <w:sz w:val="24"/>
          <w:szCs w:val="24"/>
        </w:rPr>
        <w:t>доходов в районный бюджет в 2022</w:t>
      </w:r>
      <w:r>
        <w:rPr>
          <w:sz w:val="24"/>
          <w:szCs w:val="24"/>
        </w:rPr>
        <w:t xml:space="preserve"> году.</w:t>
      </w:r>
    </w:p>
    <w:p w:rsidR="001C1A1B" w:rsidRDefault="001C1A1B" w:rsidP="00904738">
      <w:pPr>
        <w:ind w:firstLine="720"/>
        <w:jc w:val="both"/>
        <w:rPr>
          <w:sz w:val="24"/>
          <w:szCs w:val="24"/>
        </w:rPr>
      </w:pPr>
      <w:r w:rsidRPr="00F3255F">
        <w:rPr>
          <w:sz w:val="24"/>
          <w:szCs w:val="24"/>
        </w:rPr>
        <w:t xml:space="preserve">При расчете </w:t>
      </w:r>
      <w:r w:rsidR="00A222CE" w:rsidRPr="00F3255F">
        <w:rPr>
          <w:sz w:val="24"/>
          <w:szCs w:val="24"/>
        </w:rPr>
        <w:t>доходов районного бюджета учтены изменения налогового законодательства РФ и Алтайского края, вступ</w:t>
      </w:r>
      <w:r w:rsidR="003025DA" w:rsidRPr="00F3255F">
        <w:rPr>
          <w:sz w:val="24"/>
          <w:szCs w:val="24"/>
        </w:rPr>
        <w:t>ающие в действие с 1 января 2023</w:t>
      </w:r>
      <w:r w:rsidR="00A222CE" w:rsidRPr="00F3255F">
        <w:rPr>
          <w:sz w:val="24"/>
          <w:szCs w:val="24"/>
        </w:rPr>
        <w:t xml:space="preserve"> года.</w:t>
      </w:r>
    </w:p>
    <w:p w:rsidR="0058058F" w:rsidRPr="0058058F" w:rsidRDefault="003025DA" w:rsidP="0058058F">
      <w:pPr>
        <w:pStyle w:val="24"/>
        <w:shd w:val="clear" w:color="auto" w:fill="auto"/>
        <w:spacing w:line="30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Проект бюджета на 2023</w:t>
      </w:r>
      <w:r w:rsidR="0058058F" w:rsidRPr="0058058F">
        <w:rPr>
          <w:sz w:val="24"/>
          <w:szCs w:val="24"/>
        </w:rPr>
        <w:t xml:space="preserve"> год сформир</w:t>
      </w:r>
      <w:r w:rsidR="00BE1008">
        <w:rPr>
          <w:sz w:val="24"/>
          <w:szCs w:val="24"/>
        </w:rPr>
        <w:t>о</w:t>
      </w:r>
      <w:r w:rsidR="00F3255F">
        <w:rPr>
          <w:sz w:val="24"/>
          <w:szCs w:val="24"/>
        </w:rPr>
        <w:t xml:space="preserve">ван по доходам в объеме </w:t>
      </w:r>
      <w:r w:rsidR="00F3255F" w:rsidRPr="00F3255F">
        <w:rPr>
          <w:b/>
          <w:sz w:val="24"/>
          <w:szCs w:val="24"/>
        </w:rPr>
        <w:t>318 235,5</w:t>
      </w:r>
      <w:r w:rsidR="0058058F" w:rsidRPr="0058058F">
        <w:rPr>
          <w:sz w:val="24"/>
          <w:szCs w:val="24"/>
        </w:rPr>
        <w:t xml:space="preserve"> тыс. рублей.</w:t>
      </w:r>
    </w:p>
    <w:p w:rsidR="0058058F" w:rsidRPr="0058058F" w:rsidRDefault="00F3255F" w:rsidP="0058058F">
      <w:pPr>
        <w:pStyle w:val="24"/>
        <w:shd w:val="clear" w:color="auto" w:fill="auto"/>
        <w:spacing w:line="30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Доходы проекта бюджета на 2023</w:t>
      </w:r>
      <w:r w:rsidR="0058058F" w:rsidRPr="0058058F">
        <w:rPr>
          <w:sz w:val="24"/>
          <w:szCs w:val="24"/>
        </w:rPr>
        <w:t xml:space="preserve"> год запланированы в объёме меньшем, чем ожидаемое исполнени</w:t>
      </w:r>
      <w:r>
        <w:rPr>
          <w:sz w:val="24"/>
          <w:szCs w:val="24"/>
        </w:rPr>
        <w:t xml:space="preserve">е доходов в 2022 году на </w:t>
      </w:r>
      <w:r w:rsidR="00BE1008">
        <w:rPr>
          <w:sz w:val="24"/>
          <w:szCs w:val="24"/>
        </w:rPr>
        <w:t xml:space="preserve"> </w:t>
      </w:r>
      <w:r>
        <w:rPr>
          <w:iCs/>
          <w:color w:val="000000" w:themeColor="text1"/>
          <w:sz w:val="24"/>
          <w:szCs w:val="24"/>
        </w:rPr>
        <w:t xml:space="preserve">148 079,6 </w:t>
      </w:r>
      <w:r w:rsidR="00BE1008">
        <w:rPr>
          <w:sz w:val="24"/>
          <w:szCs w:val="24"/>
        </w:rPr>
        <w:t>тыс. рублей.</w:t>
      </w:r>
    </w:p>
    <w:p w:rsidR="0058058F" w:rsidRDefault="0058058F" w:rsidP="0058058F">
      <w:pPr>
        <w:pStyle w:val="24"/>
        <w:shd w:val="clear" w:color="auto" w:fill="auto"/>
        <w:spacing w:line="300" w:lineRule="auto"/>
        <w:ind w:firstLine="709"/>
        <w:jc w:val="both"/>
        <w:rPr>
          <w:sz w:val="24"/>
          <w:szCs w:val="24"/>
        </w:rPr>
      </w:pPr>
      <w:r w:rsidRPr="0058058F">
        <w:rPr>
          <w:sz w:val="24"/>
          <w:szCs w:val="24"/>
        </w:rPr>
        <w:t xml:space="preserve">Динамика поступлений доходов в бюджет </w:t>
      </w:r>
      <w:r w:rsidR="00BE1008">
        <w:rPr>
          <w:sz w:val="24"/>
          <w:szCs w:val="24"/>
        </w:rPr>
        <w:t xml:space="preserve">муниципального образования </w:t>
      </w:r>
      <w:proofErr w:type="spellStart"/>
      <w:r w:rsidR="00BE1008">
        <w:rPr>
          <w:sz w:val="24"/>
          <w:szCs w:val="24"/>
        </w:rPr>
        <w:t>Тюменцевский</w:t>
      </w:r>
      <w:proofErr w:type="spellEnd"/>
      <w:r w:rsidR="00BE1008">
        <w:rPr>
          <w:sz w:val="24"/>
          <w:szCs w:val="24"/>
        </w:rPr>
        <w:t xml:space="preserve"> район</w:t>
      </w:r>
      <w:r w:rsidR="00F3255F">
        <w:rPr>
          <w:sz w:val="24"/>
          <w:szCs w:val="24"/>
        </w:rPr>
        <w:t xml:space="preserve"> Алтайского края в 2021-2023</w:t>
      </w:r>
      <w:r w:rsidRPr="0058058F">
        <w:rPr>
          <w:sz w:val="24"/>
          <w:szCs w:val="24"/>
        </w:rPr>
        <w:t xml:space="preserve"> годах с учетом показателей проекта б</w:t>
      </w:r>
      <w:r w:rsidR="00BE1008">
        <w:rPr>
          <w:sz w:val="24"/>
          <w:szCs w:val="24"/>
        </w:rPr>
        <w:t>юджета приведена в таблице №2.</w:t>
      </w:r>
    </w:p>
    <w:p w:rsidR="00BE1008" w:rsidRPr="0058058F" w:rsidRDefault="00BE1008" w:rsidP="0058058F">
      <w:pPr>
        <w:pStyle w:val="24"/>
        <w:shd w:val="clear" w:color="auto" w:fill="auto"/>
        <w:spacing w:line="30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Таблица №2</w:t>
      </w:r>
    </w:p>
    <w:tbl>
      <w:tblPr>
        <w:tblStyle w:val="a8"/>
        <w:tblW w:w="9570" w:type="dxa"/>
        <w:tblLook w:val="04A0"/>
      </w:tblPr>
      <w:tblGrid>
        <w:gridCol w:w="3652"/>
        <w:gridCol w:w="1846"/>
        <w:gridCol w:w="2123"/>
        <w:gridCol w:w="1949"/>
      </w:tblGrid>
      <w:tr w:rsidR="0058058F" w:rsidRPr="0058058F" w:rsidTr="00B75DC2">
        <w:trPr>
          <w:trHeight w:val="345"/>
        </w:trPr>
        <w:tc>
          <w:tcPr>
            <w:tcW w:w="3652" w:type="dxa"/>
            <w:vMerge w:val="restart"/>
            <w:vAlign w:val="center"/>
          </w:tcPr>
          <w:p w:rsidR="0058058F" w:rsidRPr="0058058F" w:rsidRDefault="0058058F" w:rsidP="00B75DC2">
            <w:pPr>
              <w:pStyle w:val="24"/>
              <w:shd w:val="clear" w:color="auto" w:fill="auto"/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E01E9D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846" w:type="dxa"/>
            <w:vMerge w:val="restart"/>
            <w:vAlign w:val="center"/>
          </w:tcPr>
          <w:p w:rsidR="0058058F" w:rsidRPr="0058058F" w:rsidRDefault="00F3255F" w:rsidP="00B75DC2">
            <w:pPr>
              <w:pStyle w:val="24"/>
              <w:shd w:val="clear" w:color="auto" w:fill="auto"/>
              <w:spacing w:line="3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Исполнение за 2021</w:t>
            </w:r>
            <w:r w:rsidR="0058058F" w:rsidRPr="0058058F">
              <w:rPr>
                <w:b/>
                <w:sz w:val="24"/>
                <w:szCs w:val="24"/>
              </w:rPr>
              <w:t xml:space="preserve"> год, </w:t>
            </w:r>
          </w:p>
          <w:p w:rsidR="0058058F" w:rsidRPr="0058058F" w:rsidRDefault="0058058F" w:rsidP="00B75DC2">
            <w:pPr>
              <w:pStyle w:val="24"/>
              <w:shd w:val="clear" w:color="auto" w:fill="auto"/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58058F">
              <w:rPr>
                <w:b/>
                <w:sz w:val="24"/>
                <w:szCs w:val="24"/>
              </w:rPr>
              <w:t>тыс. руб.</w:t>
            </w:r>
          </w:p>
        </w:tc>
        <w:tc>
          <w:tcPr>
            <w:tcW w:w="2123" w:type="dxa"/>
            <w:vMerge w:val="restart"/>
            <w:vAlign w:val="center"/>
          </w:tcPr>
          <w:p w:rsidR="0058058F" w:rsidRPr="0058058F" w:rsidRDefault="0058058F" w:rsidP="00B75DC2">
            <w:pPr>
              <w:pStyle w:val="24"/>
              <w:shd w:val="clear" w:color="auto" w:fill="auto"/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58058F">
              <w:rPr>
                <w:b/>
                <w:sz w:val="24"/>
                <w:szCs w:val="24"/>
              </w:rPr>
              <w:t>Ожида</w:t>
            </w:r>
            <w:r w:rsidR="00F3255F">
              <w:rPr>
                <w:b/>
                <w:sz w:val="24"/>
                <w:szCs w:val="24"/>
              </w:rPr>
              <w:t>емое исполнение (оценка) за 2022</w:t>
            </w:r>
            <w:r w:rsidRPr="0058058F">
              <w:rPr>
                <w:b/>
                <w:sz w:val="24"/>
                <w:szCs w:val="24"/>
              </w:rPr>
              <w:t xml:space="preserve"> год, тыс. руб.</w:t>
            </w:r>
          </w:p>
        </w:tc>
        <w:tc>
          <w:tcPr>
            <w:tcW w:w="1949" w:type="dxa"/>
            <w:vMerge w:val="restart"/>
            <w:vAlign w:val="center"/>
          </w:tcPr>
          <w:p w:rsidR="0058058F" w:rsidRPr="0058058F" w:rsidRDefault="00F3255F" w:rsidP="00B75DC2">
            <w:pPr>
              <w:pStyle w:val="24"/>
              <w:shd w:val="clear" w:color="auto" w:fill="auto"/>
              <w:spacing w:line="3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Проект бюджета на 2023</w:t>
            </w:r>
            <w:r w:rsidR="0058058F" w:rsidRPr="0058058F">
              <w:rPr>
                <w:b/>
                <w:sz w:val="24"/>
                <w:szCs w:val="24"/>
              </w:rPr>
              <w:t xml:space="preserve"> год, </w:t>
            </w:r>
          </w:p>
          <w:p w:rsidR="0058058F" w:rsidRPr="0058058F" w:rsidRDefault="0058058F" w:rsidP="00B75DC2">
            <w:pPr>
              <w:pStyle w:val="24"/>
              <w:shd w:val="clear" w:color="auto" w:fill="auto"/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58058F">
              <w:rPr>
                <w:b/>
                <w:sz w:val="24"/>
                <w:szCs w:val="24"/>
              </w:rPr>
              <w:t>тыс. руб.</w:t>
            </w:r>
          </w:p>
        </w:tc>
      </w:tr>
      <w:tr w:rsidR="0058058F" w:rsidRPr="0058058F" w:rsidTr="00B75DC2">
        <w:trPr>
          <w:trHeight w:val="345"/>
        </w:trPr>
        <w:tc>
          <w:tcPr>
            <w:tcW w:w="3652" w:type="dxa"/>
            <w:vMerge/>
            <w:vAlign w:val="center"/>
          </w:tcPr>
          <w:p w:rsidR="0058058F" w:rsidRPr="0058058F" w:rsidRDefault="0058058F" w:rsidP="00B75DC2">
            <w:pPr>
              <w:pStyle w:val="24"/>
              <w:shd w:val="clear" w:color="auto" w:fill="auto"/>
              <w:spacing w:line="30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6" w:type="dxa"/>
            <w:vMerge/>
            <w:vAlign w:val="center"/>
          </w:tcPr>
          <w:p w:rsidR="0058058F" w:rsidRPr="0058058F" w:rsidRDefault="0058058F" w:rsidP="00B75DC2">
            <w:pPr>
              <w:pStyle w:val="24"/>
              <w:shd w:val="clear" w:color="auto" w:fill="auto"/>
              <w:spacing w:line="30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3" w:type="dxa"/>
            <w:vMerge/>
            <w:vAlign w:val="center"/>
          </w:tcPr>
          <w:p w:rsidR="0058058F" w:rsidRPr="0058058F" w:rsidRDefault="0058058F" w:rsidP="00B75DC2">
            <w:pPr>
              <w:pStyle w:val="24"/>
              <w:shd w:val="clear" w:color="auto" w:fill="auto"/>
              <w:spacing w:line="30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9" w:type="dxa"/>
            <w:vMerge/>
            <w:vAlign w:val="center"/>
          </w:tcPr>
          <w:p w:rsidR="0058058F" w:rsidRPr="0058058F" w:rsidRDefault="0058058F" w:rsidP="00B75DC2">
            <w:pPr>
              <w:pStyle w:val="24"/>
              <w:shd w:val="clear" w:color="auto" w:fill="auto"/>
              <w:spacing w:line="30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8058F" w:rsidRPr="0058058F" w:rsidTr="00B75DC2">
        <w:trPr>
          <w:trHeight w:val="20"/>
        </w:trPr>
        <w:tc>
          <w:tcPr>
            <w:tcW w:w="3652" w:type="dxa"/>
            <w:vAlign w:val="center"/>
          </w:tcPr>
          <w:p w:rsidR="0058058F" w:rsidRPr="0058058F" w:rsidRDefault="0058058F" w:rsidP="00B75DC2">
            <w:pPr>
              <w:pStyle w:val="24"/>
              <w:shd w:val="clear" w:color="auto" w:fill="auto"/>
              <w:spacing w:line="300" w:lineRule="auto"/>
              <w:jc w:val="left"/>
              <w:rPr>
                <w:b/>
                <w:sz w:val="24"/>
                <w:szCs w:val="24"/>
              </w:rPr>
            </w:pPr>
            <w:r w:rsidRPr="0058058F">
              <w:rPr>
                <w:b/>
                <w:sz w:val="24"/>
                <w:szCs w:val="24"/>
              </w:rPr>
              <w:t>Доходы – всего</w:t>
            </w:r>
          </w:p>
        </w:tc>
        <w:tc>
          <w:tcPr>
            <w:tcW w:w="1846" w:type="dxa"/>
            <w:vAlign w:val="center"/>
          </w:tcPr>
          <w:p w:rsidR="0058058F" w:rsidRPr="0058058F" w:rsidRDefault="001C15E7" w:rsidP="00B75DC2">
            <w:pPr>
              <w:pStyle w:val="24"/>
              <w:shd w:val="clear" w:color="auto" w:fill="auto"/>
              <w:spacing w:line="3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388 183,7</w:t>
            </w:r>
          </w:p>
        </w:tc>
        <w:tc>
          <w:tcPr>
            <w:tcW w:w="2123" w:type="dxa"/>
            <w:vAlign w:val="center"/>
          </w:tcPr>
          <w:p w:rsidR="0058058F" w:rsidRPr="0058058F" w:rsidRDefault="00CC55FB" w:rsidP="00B75DC2">
            <w:pPr>
              <w:pStyle w:val="24"/>
              <w:shd w:val="clear" w:color="auto" w:fill="auto"/>
              <w:spacing w:line="3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466 315,1</w:t>
            </w:r>
          </w:p>
        </w:tc>
        <w:tc>
          <w:tcPr>
            <w:tcW w:w="1949" w:type="dxa"/>
            <w:vAlign w:val="center"/>
          </w:tcPr>
          <w:p w:rsidR="0058058F" w:rsidRPr="00A77F05" w:rsidRDefault="00E17467" w:rsidP="00B75DC2">
            <w:pPr>
              <w:pStyle w:val="24"/>
              <w:shd w:val="clear" w:color="auto" w:fill="auto"/>
              <w:spacing w:line="3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318 235,5</w:t>
            </w:r>
          </w:p>
        </w:tc>
      </w:tr>
      <w:tr w:rsidR="0058058F" w:rsidRPr="0058058F" w:rsidTr="00B75DC2">
        <w:trPr>
          <w:trHeight w:val="20"/>
        </w:trPr>
        <w:tc>
          <w:tcPr>
            <w:tcW w:w="3652" w:type="dxa"/>
            <w:vAlign w:val="center"/>
          </w:tcPr>
          <w:p w:rsidR="0058058F" w:rsidRPr="0058058F" w:rsidRDefault="0058058F" w:rsidP="00B75DC2">
            <w:pPr>
              <w:pStyle w:val="24"/>
              <w:shd w:val="clear" w:color="auto" w:fill="auto"/>
              <w:spacing w:line="300" w:lineRule="auto"/>
              <w:jc w:val="left"/>
              <w:rPr>
                <w:i/>
                <w:sz w:val="24"/>
                <w:szCs w:val="24"/>
              </w:rPr>
            </w:pPr>
            <w:r w:rsidRPr="0058058F">
              <w:rPr>
                <w:i/>
                <w:sz w:val="24"/>
                <w:szCs w:val="24"/>
              </w:rPr>
              <w:t>% к предыдущему году</w:t>
            </w:r>
          </w:p>
        </w:tc>
        <w:tc>
          <w:tcPr>
            <w:tcW w:w="1846" w:type="dxa"/>
            <w:vAlign w:val="center"/>
          </w:tcPr>
          <w:p w:rsidR="0058058F" w:rsidRPr="00A77F05" w:rsidRDefault="00A77F05" w:rsidP="00B75DC2">
            <w:pPr>
              <w:pStyle w:val="24"/>
              <w:shd w:val="clear" w:color="auto" w:fill="auto"/>
              <w:spacing w:line="30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2123" w:type="dxa"/>
            <w:vAlign w:val="center"/>
          </w:tcPr>
          <w:p w:rsidR="0058058F" w:rsidRPr="0058058F" w:rsidRDefault="00F01C5C" w:rsidP="00B75DC2">
            <w:pPr>
              <w:pStyle w:val="24"/>
              <w:shd w:val="clear" w:color="auto" w:fill="auto"/>
              <w:spacing w:line="30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120,1</w:t>
            </w:r>
          </w:p>
        </w:tc>
        <w:tc>
          <w:tcPr>
            <w:tcW w:w="1949" w:type="dxa"/>
            <w:vAlign w:val="center"/>
          </w:tcPr>
          <w:p w:rsidR="0058058F" w:rsidRPr="0058058F" w:rsidRDefault="00F01C5C" w:rsidP="00B75DC2">
            <w:pPr>
              <w:pStyle w:val="24"/>
              <w:shd w:val="clear" w:color="auto" w:fill="auto"/>
              <w:spacing w:line="30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68,2</w:t>
            </w:r>
          </w:p>
        </w:tc>
      </w:tr>
      <w:tr w:rsidR="0058058F" w:rsidRPr="0058058F" w:rsidTr="00B75DC2">
        <w:trPr>
          <w:trHeight w:val="20"/>
        </w:trPr>
        <w:tc>
          <w:tcPr>
            <w:tcW w:w="3652" w:type="dxa"/>
            <w:vAlign w:val="center"/>
          </w:tcPr>
          <w:p w:rsidR="0058058F" w:rsidRPr="00C72758" w:rsidRDefault="0058058F" w:rsidP="00B75DC2">
            <w:pPr>
              <w:pStyle w:val="24"/>
              <w:shd w:val="clear" w:color="auto" w:fill="auto"/>
              <w:spacing w:line="300" w:lineRule="auto"/>
              <w:jc w:val="left"/>
              <w:rPr>
                <w:b/>
                <w:sz w:val="24"/>
                <w:szCs w:val="24"/>
              </w:rPr>
            </w:pPr>
            <w:r w:rsidRPr="00C72758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6" w:type="dxa"/>
            <w:vAlign w:val="center"/>
          </w:tcPr>
          <w:p w:rsidR="0058058F" w:rsidRPr="00D268BC" w:rsidRDefault="001C15E7" w:rsidP="00B75DC2">
            <w:pPr>
              <w:pStyle w:val="24"/>
              <w:shd w:val="clear" w:color="auto" w:fill="auto"/>
              <w:spacing w:line="3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88 031,1</w:t>
            </w:r>
          </w:p>
        </w:tc>
        <w:tc>
          <w:tcPr>
            <w:tcW w:w="2123" w:type="dxa"/>
            <w:vAlign w:val="center"/>
          </w:tcPr>
          <w:p w:rsidR="0058058F" w:rsidRPr="00A77F05" w:rsidRDefault="00CC55FB" w:rsidP="00B75DC2">
            <w:pPr>
              <w:pStyle w:val="24"/>
              <w:shd w:val="clear" w:color="auto" w:fill="auto"/>
              <w:spacing w:line="3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93791,9</w:t>
            </w:r>
          </w:p>
        </w:tc>
        <w:tc>
          <w:tcPr>
            <w:tcW w:w="1949" w:type="dxa"/>
            <w:vAlign w:val="center"/>
          </w:tcPr>
          <w:p w:rsidR="00E17467" w:rsidRPr="00E17467" w:rsidRDefault="00E17467" w:rsidP="00B75DC2">
            <w:pPr>
              <w:pStyle w:val="24"/>
              <w:shd w:val="clear" w:color="auto" w:fill="auto"/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E17467">
              <w:rPr>
                <w:b/>
                <w:iCs/>
                <w:color w:val="000000" w:themeColor="text1"/>
                <w:sz w:val="24"/>
                <w:szCs w:val="24"/>
              </w:rPr>
              <w:t>96 333,2</w:t>
            </w:r>
          </w:p>
        </w:tc>
      </w:tr>
      <w:tr w:rsidR="0058058F" w:rsidRPr="0058058F" w:rsidTr="00B75DC2">
        <w:trPr>
          <w:trHeight w:val="20"/>
        </w:trPr>
        <w:tc>
          <w:tcPr>
            <w:tcW w:w="3652" w:type="dxa"/>
            <w:vAlign w:val="center"/>
          </w:tcPr>
          <w:p w:rsidR="0058058F" w:rsidRPr="0058058F" w:rsidRDefault="0058058F" w:rsidP="00B75DC2">
            <w:pPr>
              <w:pStyle w:val="24"/>
              <w:shd w:val="clear" w:color="auto" w:fill="auto"/>
              <w:spacing w:line="300" w:lineRule="auto"/>
              <w:jc w:val="left"/>
              <w:rPr>
                <w:i/>
                <w:sz w:val="24"/>
                <w:szCs w:val="24"/>
              </w:rPr>
            </w:pPr>
            <w:r w:rsidRPr="0058058F">
              <w:rPr>
                <w:i/>
                <w:sz w:val="24"/>
                <w:szCs w:val="24"/>
              </w:rPr>
              <w:t>% от общей суммы доходов</w:t>
            </w:r>
          </w:p>
        </w:tc>
        <w:tc>
          <w:tcPr>
            <w:tcW w:w="1846" w:type="dxa"/>
            <w:vAlign w:val="center"/>
          </w:tcPr>
          <w:p w:rsidR="0058058F" w:rsidRPr="0058058F" w:rsidRDefault="001C15E7" w:rsidP="00B75DC2">
            <w:pPr>
              <w:pStyle w:val="24"/>
              <w:shd w:val="clear" w:color="auto" w:fill="auto"/>
              <w:spacing w:line="30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22,7</w:t>
            </w:r>
          </w:p>
        </w:tc>
        <w:tc>
          <w:tcPr>
            <w:tcW w:w="2123" w:type="dxa"/>
            <w:vAlign w:val="center"/>
          </w:tcPr>
          <w:p w:rsidR="0058058F" w:rsidRPr="0058058F" w:rsidRDefault="00FD1862" w:rsidP="00B75DC2">
            <w:pPr>
              <w:pStyle w:val="24"/>
              <w:shd w:val="clear" w:color="auto" w:fill="auto"/>
              <w:spacing w:line="30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20,1</w:t>
            </w:r>
          </w:p>
        </w:tc>
        <w:tc>
          <w:tcPr>
            <w:tcW w:w="1949" w:type="dxa"/>
            <w:vAlign w:val="center"/>
          </w:tcPr>
          <w:p w:rsidR="0058058F" w:rsidRPr="0058058F" w:rsidRDefault="00E17467" w:rsidP="00B75DC2">
            <w:pPr>
              <w:pStyle w:val="24"/>
              <w:shd w:val="clear" w:color="auto" w:fill="auto"/>
              <w:spacing w:line="30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30,3</w:t>
            </w:r>
          </w:p>
        </w:tc>
      </w:tr>
      <w:tr w:rsidR="0058058F" w:rsidRPr="0058058F" w:rsidTr="00B75DC2">
        <w:trPr>
          <w:trHeight w:val="20"/>
        </w:trPr>
        <w:tc>
          <w:tcPr>
            <w:tcW w:w="3652" w:type="dxa"/>
            <w:vAlign w:val="center"/>
          </w:tcPr>
          <w:p w:rsidR="0058058F" w:rsidRPr="00C72758" w:rsidRDefault="0058058F" w:rsidP="00B75DC2">
            <w:pPr>
              <w:pStyle w:val="24"/>
              <w:shd w:val="clear" w:color="auto" w:fill="auto"/>
              <w:spacing w:line="300" w:lineRule="auto"/>
              <w:jc w:val="left"/>
              <w:rPr>
                <w:b/>
                <w:sz w:val="24"/>
                <w:szCs w:val="24"/>
              </w:rPr>
            </w:pPr>
            <w:r w:rsidRPr="00C72758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6" w:type="dxa"/>
            <w:vAlign w:val="center"/>
          </w:tcPr>
          <w:p w:rsidR="0058058F" w:rsidRPr="00C72758" w:rsidRDefault="001C15E7" w:rsidP="00B75DC2">
            <w:pPr>
              <w:pStyle w:val="24"/>
              <w:shd w:val="clear" w:color="auto" w:fill="auto"/>
              <w:spacing w:line="3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300 152,7</w:t>
            </w:r>
          </w:p>
        </w:tc>
        <w:tc>
          <w:tcPr>
            <w:tcW w:w="2123" w:type="dxa"/>
            <w:vAlign w:val="center"/>
          </w:tcPr>
          <w:p w:rsidR="0058058F" w:rsidRPr="00A77F05" w:rsidRDefault="00CC55FB" w:rsidP="00B75DC2">
            <w:pPr>
              <w:pStyle w:val="24"/>
              <w:shd w:val="clear" w:color="auto" w:fill="auto"/>
              <w:spacing w:line="3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372 523,2</w:t>
            </w:r>
          </w:p>
        </w:tc>
        <w:tc>
          <w:tcPr>
            <w:tcW w:w="1949" w:type="dxa"/>
            <w:vAlign w:val="center"/>
          </w:tcPr>
          <w:p w:rsidR="0058058F" w:rsidRPr="00A77F05" w:rsidRDefault="00E17467" w:rsidP="00B75DC2">
            <w:pPr>
              <w:pStyle w:val="24"/>
              <w:shd w:val="clear" w:color="auto" w:fill="auto"/>
              <w:spacing w:line="3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221 902,3</w:t>
            </w:r>
          </w:p>
        </w:tc>
      </w:tr>
      <w:tr w:rsidR="0058058F" w:rsidRPr="0058058F" w:rsidTr="00B75DC2">
        <w:trPr>
          <w:trHeight w:val="20"/>
        </w:trPr>
        <w:tc>
          <w:tcPr>
            <w:tcW w:w="3652" w:type="dxa"/>
            <w:vAlign w:val="center"/>
          </w:tcPr>
          <w:p w:rsidR="0058058F" w:rsidRPr="0058058F" w:rsidRDefault="0058058F" w:rsidP="00B75DC2">
            <w:pPr>
              <w:pStyle w:val="24"/>
              <w:shd w:val="clear" w:color="auto" w:fill="auto"/>
              <w:spacing w:line="300" w:lineRule="auto"/>
              <w:jc w:val="left"/>
              <w:rPr>
                <w:i/>
                <w:sz w:val="24"/>
                <w:szCs w:val="24"/>
              </w:rPr>
            </w:pPr>
            <w:r w:rsidRPr="0058058F">
              <w:rPr>
                <w:i/>
                <w:sz w:val="24"/>
                <w:szCs w:val="24"/>
              </w:rPr>
              <w:t>% от общей суммы доходов</w:t>
            </w:r>
          </w:p>
        </w:tc>
        <w:tc>
          <w:tcPr>
            <w:tcW w:w="1846" w:type="dxa"/>
            <w:vAlign w:val="center"/>
          </w:tcPr>
          <w:p w:rsidR="0058058F" w:rsidRPr="0058058F" w:rsidRDefault="001C15E7" w:rsidP="00B75DC2">
            <w:pPr>
              <w:pStyle w:val="24"/>
              <w:shd w:val="clear" w:color="auto" w:fill="auto"/>
              <w:spacing w:line="30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77,3</w:t>
            </w:r>
          </w:p>
        </w:tc>
        <w:tc>
          <w:tcPr>
            <w:tcW w:w="2123" w:type="dxa"/>
            <w:vAlign w:val="center"/>
          </w:tcPr>
          <w:p w:rsidR="0058058F" w:rsidRPr="0058058F" w:rsidRDefault="00FD1862" w:rsidP="00B75DC2">
            <w:pPr>
              <w:pStyle w:val="24"/>
              <w:shd w:val="clear" w:color="auto" w:fill="auto"/>
              <w:spacing w:line="30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79,9</w:t>
            </w:r>
          </w:p>
        </w:tc>
        <w:tc>
          <w:tcPr>
            <w:tcW w:w="1949" w:type="dxa"/>
            <w:vAlign w:val="center"/>
          </w:tcPr>
          <w:p w:rsidR="0058058F" w:rsidRPr="0058058F" w:rsidRDefault="00E17467" w:rsidP="00B75DC2">
            <w:pPr>
              <w:pStyle w:val="24"/>
              <w:shd w:val="clear" w:color="auto" w:fill="auto"/>
              <w:spacing w:line="30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69,7</w:t>
            </w:r>
          </w:p>
        </w:tc>
      </w:tr>
    </w:tbl>
    <w:p w:rsidR="0058058F" w:rsidRPr="0058058F" w:rsidRDefault="0058058F" w:rsidP="0058058F">
      <w:pPr>
        <w:pStyle w:val="24"/>
        <w:shd w:val="clear" w:color="auto" w:fill="auto"/>
        <w:spacing w:line="300" w:lineRule="auto"/>
        <w:ind w:firstLine="709"/>
        <w:rPr>
          <w:sz w:val="24"/>
          <w:szCs w:val="24"/>
        </w:rPr>
      </w:pPr>
    </w:p>
    <w:p w:rsidR="0058058F" w:rsidRPr="00870374" w:rsidRDefault="0058058F" w:rsidP="0058058F">
      <w:pPr>
        <w:pStyle w:val="24"/>
        <w:shd w:val="clear" w:color="auto" w:fill="auto"/>
        <w:spacing w:line="300" w:lineRule="auto"/>
        <w:ind w:firstLine="709"/>
        <w:jc w:val="both"/>
        <w:rPr>
          <w:sz w:val="24"/>
          <w:szCs w:val="24"/>
        </w:rPr>
      </w:pPr>
      <w:r w:rsidRPr="00870374">
        <w:rPr>
          <w:sz w:val="24"/>
          <w:szCs w:val="24"/>
        </w:rPr>
        <w:t>Налоговые и неналоговые доходы прогнозируются к поступле</w:t>
      </w:r>
      <w:r w:rsidR="00E01E9D">
        <w:rPr>
          <w:sz w:val="24"/>
          <w:szCs w:val="24"/>
        </w:rPr>
        <w:t>нию на 2023</w:t>
      </w:r>
      <w:r w:rsidR="00755BB9">
        <w:rPr>
          <w:sz w:val="24"/>
          <w:szCs w:val="24"/>
        </w:rPr>
        <w:t xml:space="preserve"> год в объеме </w:t>
      </w:r>
      <w:r w:rsidR="00E01E9D">
        <w:rPr>
          <w:b/>
          <w:iCs/>
          <w:color w:val="000000" w:themeColor="text1"/>
          <w:sz w:val="24"/>
          <w:szCs w:val="24"/>
        </w:rPr>
        <w:t>96 333,2</w:t>
      </w:r>
      <w:r w:rsidR="00F01C5C">
        <w:rPr>
          <w:sz w:val="24"/>
          <w:szCs w:val="24"/>
        </w:rPr>
        <w:t xml:space="preserve"> тыс. рублей, что больше</w:t>
      </w:r>
      <w:r w:rsidRPr="00870374">
        <w:rPr>
          <w:sz w:val="24"/>
          <w:szCs w:val="24"/>
        </w:rPr>
        <w:t xml:space="preserve"> ожидаемого исполнения указа</w:t>
      </w:r>
      <w:r w:rsidR="00E01E9D">
        <w:rPr>
          <w:sz w:val="24"/>
          <w:szCs w:val="24"/>
        </w:rPr>
        <w:t>нных доходов в 2022 году на 2541,3</w:t>
      </w:r>
      <w:r w:rsidR="00870374" w:rsidRPr="00870374">
        <w:rPr>
          <w:sz w:val="24"/>
          <w:szCs w:val="24"/>
        </w:rPr>
        <w:t xml:space="preserve"> тыс. рублей </w:t>
      </w:r>
      <w:r w:rsidR="00E01E9D">
        <w:rPr>
          <w:sz w:val="24"/>
          <w:szCs w:val="24"/>
        </w:rPr>
        <w:t>и составит 102,7</w:t>
      </w:r>
      <w:r w:rsidR="00755BB9">
        <w:rPr>
          <w:sz w:val="24"/>
          <w:szCs w:val="24"/>
        </w:rPr>
        <w:t>% к ожидаемой оценке поступлений доходов в районный бюдж</w:t>
      </w:r>
      <w:r w:rsidR="00F01C5C">
        <w:rPr>
          <w:sz w:val="24"/>
          <w:szCs w:val="24"/>
        </w:rPr>
        <w:t>ет в 2022</w:t>
      </w:r>
      <w:r w:rsidR="00755BB9">
        <w:rPr>
          <w:sz w:val="24"/>
          <w:szCs w:val="24"/>
        </w:rPr>
        <w:t xml:space="preserve"> году. </w:t>
      </w:r>
      <w:r w:rsidR="00B41799">
        <w:rPr>
          <w:sz w:val="24"/>
          <w:szCs w:val="24"/>
        </w:rPr>
        <w:t xml:space="preserve"> И больше</w:t>
      </w:r>
      <w:r w:rsidRPr="00870374">
        <w:rPr>
          <w:sz w:val="24"/>
          <w:szCs w:val="24"/>
        </w:rPr>
        <w:t xml:space="preserve"> исполненных собствен</w:t>
      </w:r>
      <w:r w:rsidR="00F01C5C">
        <w:rPr>
          <w:sz w:val="24"/>
          <w:szCs w:val="24"/>
        </w:rPr>
        <w:t>ных доходов за 2021 год на 5760,8 тыс. руб. или на 106,5</w:t>
      </w:r>
      <w:r w:rsidR="00B41799">
        <w:rPr>
          <w:sz w:val="24"/>
          <w:szCs w:val="24"/>
        </w:rPr>
        <w:t>%</w:t>
      </w:r>
      <w:r w:rsidR="00B41799" w:rsidRPr="00B41799">
        <w:rPr>
          <w:sz w:val="24"/>
          <w:szCs w:val="24"/>
        </w:rPr>
        <w:t xml:space="preserve"> </w:t>
      </w:r>
      <w:r w:rsidR="00B41799">
        <w:rPr>
          <w:sz w:val="24"/>
          <w:szCs w:val="24"/>
        </w:rPr>
        <w:t xml:space="preserve">к ожидаемой оценке поступлений </w:t>
      </w:r>
      <w:r w:rsidR="00F01C5C">
        <w:rPr>
          <w:sz w:val="24"/>
          <w:szCs w:val="24"/>
        </w:rPr>
        <w:t>доходов в районный бюджет в 2022</w:t>
      </w:r>
      <w:r w:rsidR="00B41799">
        <w:rPr>
          <w:sz w:val="24"/>
          <w:szCs w:val="24"/>
        </w:rPr>
        <w:t xml:space="preserve"> году</w:t>
      </w:r>
    </w:p>
    <w:p w:rsidR="00310BAD" w:rsidRPr="00870374" w:rsidRDefault="00F92F6E" w:rsidP="00904738">
      <w:pPr>
        <w:ind w:firstLine="720"/>
        <w:jc w:val="both"/>
        <w:rPr>
          <w:sz w:val="24"/>
          <w:szCs w:val="24"/>
        </w:rPr>
      </w:pPr>
      <w:r w:rsidRPr="00870374">
        <w:rPr>
          <w:sz w:val="24"/>
          <w:szCs w:val="24"/>
        </w:rPr>
        <w:t xml:space="preserve">Структура доходов бюджета показывает, что основная часть это межбюджетные </w:t>
      </w:r>
      <w:r w:rsidR="001F43C8" w:rsidRPr="00870374">
        <w:rPr>
          <w:sz w:val="24"/>
          <w:szCs w:val="24"/>
        </w:rPr>
        <w:t>трансферты которые со</w:t>
      </w:r>
      <w:r w:rsidR="00F01C5C">
        <w:rPr>
          <w:sz w:val="24"/>
          <w:szCs w:val="24"/>
        </w:rPr>
        <w:t>ставляют 69,7</w:t>
      </w:r>
      <w:r w:rsidRPr="00870374">
        <w:rPr>
          <w:sz w:val="24"/>
          <w:szCs w:val="24"/>
        </w:rPr>
        <w:t xml:space="preserve"> %</w:t>
      </w:r>
      <w:r w:rsidR="00310BAD" w:rsidRPr="00870374">
        <w:rPr>
          <w:sz w:val="24"/>
          <w:szCs w:val="24"/>
        </w:rPr>
        <w:t xml:space="preserve"> от общего объ</w:t>
      </w:r>
      <w:r w:rsidRPr="00870374">
        <w:rPr>
          <w:sz w:val="24"/>
          <w:szCs w:val="24"/>
        </w:rPr>
        <w:t>ема бюджета</w:t>
      </w:r>
      <w:r w:rsidR="00F01C5C">
        <w:rPr>
          <w:sz w:val="24"/>
          <w:szCs w:val="24"/>
        </w:rPr>
        <w:t xml:space="preserve"> на 2023</w:t>
      </w:r>
      <w:r w:rsidR="001F43C8" w:rsidRPr="00870374">
        <w:rPr>
          <w:sz w:val="24"/>
          <w:szCs w:val="24"/>
        </w:rPr>
        <w:t xml:space="preserve"> год</w:t>
      </w:r>
      <w:r w:rsidR="00310BAD" w:rsidRPr="00870374">
        <w:rPr>
          <w:sz w:val="24"/>
          <w:szCs w:val="24"/>
        </w:rPr>
        <w:t>, в том числе дотации, субсидии и субвенции, поступающие из краевого бюджета.</w:t>
      </w:r>
    </w:p>
    <w:p w:rsidR="001F43C8" w:rsidRPr="00870374" w:rsidRDefault="001F43C8" w:rsidP="00904738">
      <w:pPr>
        <w:ind w:firstLine="720"/>
        <w:jc w:val="both"/>
        <w:rPr>
          <w:sz w:val="24"/>
          <w:szCs w:val="24"/>
        </w:rPr>
      </w:pPr>
    </w:p>
    <w:p w:rsidR="00CC2BC2" w:rsidRPr="00870374" w:rsidRDefault="00E21538" w:rsidP="00ED7336">
      <w:pPr>
        <w:tabs>
          <w:tab w:val="left" w:pos="0"/>
        </w:tabs>
        <w:ind w:firstLine="567"/>
        <w:contextualSpacing/>
        <w:jc w:val="center"/>
        <w:rPr>
          <w:b/>
          <w:color w:val="000000" w:themeColor="text1"/>
          <w:sz w:val="24"/>
          <w:szCs w:val="24"/>
        </w:rPr>
      </w:pPr>
      <w:r w:rsidRPr="002033DB">
        <w:rPr>
          <w:b/>
          <w:color w:val="000000" w:themeColor="text1"/>
          <w:sz w:val="24"/>
          <w:szCs w:val="24"/>
        </w:rPr>
        <w:t>5</w:t>
      </w:r>
      <w:r w:rsidR="00F4616B" w:rsidRPr="002033DB">
        <w:rPr>
          <w:b/>
          <w:color w:val="000000" w:themeColor="text1"/>
          <w:sz w:val="24"/>
          <w:szCs w:val="24"/>
        </w:rPr>
        <w:t>.2</w:t>
      </w:r>
      <w:r w:rsidR="00CC2BC2" w:rsidRPr="002033DB">
        <w:rPr>
          <w:b/>
          <w:color w:val="000000" w:themeColor="text1"/>
          <w:sz w:val="24"/>
          <w:szCs w:val="24"/>
        </w:rPr>
        <w:t>. Налоговые доходы</w:t>
      </w:r>
    </w:p>
    <w:p w:rsidR="001F43C8" w:rsidRPr="00CC2BC2" w:rsidRDefault="001F43C8" w:rsidP="00CC2BC2">
      <w:pPr>
        <w:tabs>
          <w:tab w:val="left" w:pos="0"/>
        </w:tabs>
        <w:ind w:firstLine="567"/>
        <w:contextualSpacing/>
        <w:rPr>
          <w:b/>
          <w:color w:val="000000" w:themeColor="text1"/>
          <w:sz w:val="24"/>
          <w:szCs w:val="24"/>
        </w:rPr>
      </w:pPr>
    </w:p>
    <w:p w:rsidR="00880A56" w:rsidRDefault="00CC2BC2" w:rsidP="00CC2BC2">
      <w:pPr>
        <w:ind w:firstLine="567"/>
        <w:jc w:val="both"/>
        <w:rPr>
          <w:sz w:val="24"/>
          <w:szCs w:val="24"/>
        </w:rPr>
      </w:pPr>
      <w:proofErr w:type="gramStart"/>
      <w:r w:rsidRPr="00CC2BC2">
        <w:rPr>
          <w:color w:val="000000" w:themeColor="text1"/>
          <w:sz w:val="24"/>
          <w:szCs w:val="24"/>
        </w:rPr>
        <w:t xml:space="preserve">Общий объем поступлений </w:t>
      </w:r>
      <w:r w:rsidRPr="00CC2BC2">
        <w:rPr>
          <w:b/>
          <w:color w:val="000000" w:themeColor="text1"/>
          <w:sz w:val="24"/>
          <w:szCs w:val="24"/>
        </w:rPr>
        <w:t>налоговых доходов</w:t>
      </w:r>
      <w:r w:rsidRPr="00CC2BC2">
        <w:rPr>
          <w:color w:val="000000" w:themeColor="text1"/>
          <w:sz w:val="24"/>
          <w:szCs w:val="24"/>
        </w:rPr>
        <w:t xml:space="preserve"> в </w:t>
      </w:r>
      <w:r w:rsidR="008A1EFB">
        <w:rPr>
          <w:color w:val="000000" w:themeColor="text1"/>
          <w:sz w:val="24"/>
          <w:szCs w:val="24"/>
        </w:rPr>
        <w:t xml:space="preserve">районный </w:t>
      </w:r>
      <w:r w:rsidRPr="00CC2BC2">
        <w:rPr>
          <w:color w:val="000000" w:themeColor="text1"/>
          <w:sz w:val="24"/>
          <w:szCs w:val="24"/>
        </w:rPr>
        <w:t>бюджет</w:t>
      </w:r>
      <w:r w:rsidR="008A1EFB">
        <w:rPr>
          <w:color w:val="000000" w:themeColor="text1"/>
          <w:sz w:val="24"/>
          <w:szCs w:val="24"/>
        </w:rPr>
        <w:t xml:space="preserve"> </w:t>
      </w:r>
      <w:r w:rsidR="004D1543">
        <w:rPr>
          <w:color w:val="000000" w:themeColor="text1"/>
          <w:sz w:val="24"/>
          <w:szCs w:val="24"/>
        </w:rPr>
        <w:t xml:space="preserve"> по прогнозу на 2023</w:t>
      </w:r>
      <w:r w:rsidRPr="00CC2BC2">
        <w:rPr>
          <w:color w:val="000000" w:themeColor="text1"/>
          <w:sz w:val="24"/>
          <w:szCs w:val="24"/>
        </w:rPr>
        <w:t xml:space="preserve"> год </w:t>
      </w:r>
      <w:r w:rsidRPr="008A1EFB">
        <w:rPr>
          <w:sz w:val="24"/>
          <w:szCs w:val="24"/>
        </w:rPr>
        <w:t xml:space="preserve">составляет </w:t>
      </w:r>
      <w:r w:rsidR="00F43D4E" w:rsidRPr="00F43D4E">
        <w:rPr>
          <w:b/>
          <w:color w:val="000000" w:themeColor="text1"/>
          <w:sz w:val="24"/>
          <w:szCs w:val="24"/>
        </w:rPr>
        <w:t>77 693,2</w:t>
      </w:r>
      <w:r w:rsidR="00F43D4E">
        <w:rPr>
          <w:color w:val="000000" w:themeColor="text1"/>
          <w:sz w:val="24"/>
          <w:szCs w:val="24"/>
        </w:rPr>
        <w:t xml:space="preserve"> тыс. рублей с увеличением</w:t>
      </w:r>
      <w:r w:rsidRPr="00CC2BC2">
        <w:rPr>
          <w:color w:val="000000" w:themeColor="text1"/>
          <w:sz w:val="24"/>
          <w:szCs w:val="24"/>
        </w:rPr>
        <w:t xml:space="preserve"> к</w:t>
      </w:r>
      <w:r w:rsidR="008A1EFB">
        <w:rPr>
          <w:color w:val="000000" w:themeColor="text1"/>
          <w:sz w:val="24"/>
          <w:szCs w:val="24"/>
        </w:rPr>
        <w:t xml:space="preserve"> ожидаемому исполнению </w:t>
      </w:r>
      <w:r w:rsidR="001E42D4">
        <w:rPr>
          <w:color w:val="000000" w:themeColor="text1"/>
          <w:sz w:val="24"/>
          <w:szCs w:val="24"/>
        </w:rPr>
        <w:t xml:space="preserve">налоговых </w:t>
      </w:r>
      <w:r w:rsidR="008A1EFB">
        <w:rPr>
          <w:color w:val="000000" w:themeColor="text1"/>
          <w:sz w:val="24"/>
          <w:szCs w:val="24"/>
        </w:rPr>
        <w:t>доходов</w:t>
      </w:r>
      <w:r w:rsidR="004D2732">
        <w:rPr>
          <w:color w:val="000000" w:themeColor="text1"/>
          <w:sz w:val="24"/>
          <w:szCs w:val="24"/>
        </w:rPr>
        <w:t xml:space="preserve"> </w:t>
      </w:r>
      <w:r w:rsidR="00647C4A">
        <w:rPr>
          <w:color w:val="000000" w:themeColor="text1"/>
          <w:sz w:val="24"/>
          <w:szCs w:val="24"/>
        </w:rPr>
        <w:t>за</w:t>
      </w:r>
      <w:r w:rsidR="004D2732">
        <w:rPr>
          <w:color w:val="000000" w:themeColor="text1"/>
          <w:sz w:val="24"/>
          <w:szCs w:val="24"/>
        </w:rPr>
        <w:t xml:space="preserve"> 202</w:t>
      </w:r>
      <w:r w:rsidR="00F43D4E">
        <w:rPr>
          <w:color w:val="000000" w:themeColor="text1"/>
          <w:sz w:val="24"/>
          <w:szCs w:val="24"/>
        </w:rPr>
        <w:t>2</w:t>
      </w:r>
      <w:r w:rsidRPr="00CC2BC2">
        <w:rPr>
          <w:color w:val="000000" w:themeColor="text1"/>
          <w:sz w:val="24"/>
          <w:szCs w:val="24"/>
        </w:rPr>
        <w:t xml:space="preserve"> году </w:t>
      </w:r>
      <w:r w:rsidR="00F43D4E">
        <w:rPr>
          <w:color w:val="000000" w:themeColor="text1"/>
          <w:sz w:val="24"/>
          <w:szCs w:val="24"/>
        </w:rPr>
        <w:t>на 883,3</w:t>
      </w:r>
      <w:r w:rsidR="001E42D4" w:rsidRPr="00B44E60">
        <w:rPr>
          <w:color w:val="000000" w:themeColor="text1"/>
          <w:sz w:val="24"/>
          <w:szCs w:val="24"/>
        </w:rPr>
        <w:t xml:space="preserve"> т</w:t>
      </w:r>
      <w:r w:rsidR="00F43D4E">
        <w:rPr>
          <w:color w:val="000000" w:themeColor="text1"/>
          <w:sz w:val="24"/>
          <w:szCs w:val="24"/>
        </w:rPr>
        <w:t>ыс. рублей, что составляет 101,1</w:t>
      </w:r>
      <w:r w:rsidR="00647C4A">
        <w:rPr>
          <w:color w:val="000000" w:themeColor="text1"/>
          <w:sz w:val="24"/>
          <w:szCs w:val="24"/>
        </w:rPr>
        <w:t xml:space="preserve">%, </w:t>
      </w:r>
      <w:r w:rsidR="00801B54">
        <w:rPr>
          <w:color w:val="000000" w:themeColor="text1"/>
          <w:sz w:val="24"/>
          <w:szCs w:val="24"/>
        </w:rPr>
        <w:t>к</w:t>
      </w:r>
      <w:r w:rsidRPr="00B44E60">
        <w:rPr>
          <w:color w:val="000000" w:themeColor="text1"/>
          <w:sz w:val="24"/>
          <w:szCs w:val="24"/>
        </w:rPr>
        <w:t xml:space="preserve"> </w:t>
      </w:r>
      <w:r w:rsidR="001E42D4" w:rsidRPr="00B44E60">
        <w:rPr>
          <w:color w:val="000000" w:themeColor="text1"/>
          <w:sz w:val="24"/>
          <w:szCs w:val="24"/>
        </w:rPr>
        <w:t>испол</w:t>
      </w:r>
      <w:r w:rsidR="004D2732">
        <w:rPr>
          <w:color w:val="000000" w:themeColor="text1"/>
          <w:sz w:val="24"/>
          <w:szCs w:val="24"/>
        </w:rPr>
        <w:t xml:space="preserve">ненным налоговым доходам за </w:t>
      </w:r>
      <w:r w:rsidR="00F43D4E">
        <w:rPr>
          <w:color w:val="000000" w:themeColor="text1"/>
          <w:sz w:val="24"/>
          <w:szCs w:val="24"/>
        </w:rPr>
        <w:t>2021</w:t>
      </w:r>
      <w:r w:rsidR="001E42D4" w:rsidRPr="00801B54">
        <w:rPr>
          <w:color w:val="000000" w:themeColor="text1"/>
          <w:sz w:val="24"/>
          <w:szCs w:val="24"/>
        </w:rPr>
        <w:t xml:space="preserve"> год,</w:t>
      </w:r>
      <w:r w:rsidR="00F43D4E">
        <w:rPr>
          <w:color w:val="000000" w:themeColor="text1"/>
          <w:sz w:val="24"/>
          <w:szCs w:val="24"/>
        </w:rPr>
        <w:t xml:space="preserve"> с увеличением на  6949,7</w:t>
      </w:r>
      <w:r w:rsidRPr="00B44E60">
        <w:rPr>
          <w:color w:val="000000" w:themeColor="text1"/>
          <w:sz w:val="24"/>
          <w:szCs w:val="24"/>
        </w:rPr>
        <w:t xml:space="preserve"> тыс. рублей</w:t>
      </w:r>
      <w:r w:rsidR="00647C4A">
        <w:rPr>
          <w:color w:val="000000" w:themeColor="text1"/>
          <w:sz w:val="24"/>
          <w:szCs w:val="24"/>
        </w:rPr>
        <w:t xml:space="preserve"> и </w:t>
      </w:r>
      <w:r w:rsidR="00F43D4E">
        <w:rPr>
          <w:color w:val="000000" w:themeColor="text1"/>
          <w:sz w:val="24"/>
          <w:szCs w:val="24"/>
        </w:rPr>
        <w:lastRenderedPageBreak/>
        <w:t>составляет  109,8</w:t>
      </w:r>
      <w:r w:rsidR="00647C4A">
        <w:rPr>
          <w:color w:val="000000" w:themeColor="text1"/>
          <w:sz w:val="24"/>
          <w:szCs w:val="24"/>
        </w:rPr>
        <w:t xml:space="preserve"> %</w:t>
      </w:r>
      <w:r w:rsidRPr="00B44E60">
        <w:rPr>
          <w:color w:val="000000" w:themeColor="text1"/>
          <w:sz w:val="24"/>
          <w:szCs w:val="24"/>
        </w:rPr>
        <w:t>.</w:t>
      </w:r>
      <w:r w:rsidRPr="00B44E60">
        <w:rPr>
          <w:color w:val="FF0000"/>
          <w:sz w:val="24"/>
          <w:szCs w:val="24"/>
        </w:rPr>
        <w:t xml:space="preserve"> </w:t>
      </w:r>
      <w:r w:rsidRPr="00B44E60">
        <w:rPr>
          <w:sz w:val="24"/>
          <w:szCs w:val="24"/>
        </w:rPr>
        <w:t>В общем объеме планируемые</w:t>
      </w:r>
      <w:r w:rsidR="00B44E60" w:rsidRPr="00B44E60">
        <w:rPr>
          <w:sz w:val="24"/>
          <w:szCs w:val="24"/>
        </w:rPr>
        <w:t xml:space="preserve"> </w:t>
      </w:r>
      <w:r w:rsidRPr="00B44E60">
        <w:rPr>
          <w:sz w:val="24"/>
          <w:szCs w:val="24"/>
        </w:rPr>
        <w:t xml:space="preserve"> в 20</w:t>
      </w:r>
      <w:r w:rsidR="00F43D4E">
        <w:rPr>
          <w:sz w:val="24"/>
          <w:szCs w:val="24"/>
        </w:rPr>
        <w:t>23</w:t>
      </w:r>
      <w:r w:rsidRPr="00B44E60">
        <w:rPr>
          <w:sz w:val="24"/>
          <w:szCs w:val="24"/>
        </w:rPr>
        <w:t xml:space="preserve"> году  нал</w:t>
      </w:r>
      <w:r w:rsidR="00B44E60" w:rsidRPr="00B44E60">
        <w:rPr>
          <w:sz w:val="24"/>
          <w:szCs w:val="24"/>
        </w:rPr>
        <w:t>оговые доходы</w:t>
      </w:r>
      <w:proofErr w:type="gramEnd"/>
      <w:r w:rsidR="00B44E60" w:rsidRPr="00B44E60">
        <w:rPr>
          <w:sz w:val="24"/>
          <w:szCs w:val="24"/>
        </w:rPr>
        <w:t xml:space="preserve">  составляют  </w:t>
      </w:r>
      <w:r w:rsidR="00F43D4E">
        <w:rPr>
          <w:sz w:val="24"/>
          <w:szCs w:val="24"/>
        </w:rPr>
        <w:t>24,4</w:t>
      </w:r>
      <w:r w:rsidR="00AB1419">
        <w:rPr>
          <w:sz w:val="24"/>
          <w:szCs w:val="24"/>
        </w:rPr>
        <w:t xml:space="preserve">  % </w:t>
      </w:r>
      <w:r w:rsidR="00F43D4E">
        <w:rPr>
          <w:sz w:val="24"/>
          <w:szCs w:val="24"/>
        </w:rPr>
        <w:t>от общих доходов  на 2023</w:t>
      </w:r>
      <w:r w:rsidR="00B44E60" w:rsidRPr="00B44E60">
        <w:rPr>
          <w:sz w:val="24"/>
          <w:szCs w:val="24"/>
        </w:rPr>
        <w:t xml:space="preserve"> года.</w:t>
      </w:r>
    </w:p>
    <w:p w:rsidR="00B44E60" w:rsidRDefault="00B44E60" w:rsidP="00B44E60">
      <w:pPr>
        <w:pStyle w:val="24"/>
        <w:shd w:val="clear" w:color="auto" w:fill="auto"/>
        <w:spacing w:line="300" w:lineRule="auto"/>
        <w:ind w:firstLine="709"/>
        <w:jc w:val="both"/>
        <w:rPr>
          <w:sz w:val="24"/>
          <w:szCs w:val="24"/>
        </w:rPr>
      </w:pPr>
      <w:r w:rsidRPr="0058058F">
        <w:rPr>
          <w:sz w:val="24"/>
          <w:szCs w:val="24"/>
        </w:rPr>
        <w:t xml:space="preserve">Динамика поступлений </w:t>
      </w:r>
      <w:r>
        <w:rPr>
          <w:sz w:val="24"/>
          <w:szCs w:val="24"/>
        </w:rPr>
        <w:t xml:space="preserve">налоговых </w:t>
      </w:r>
      <w:r w:rsidRPr="0058058F">
        <w:rPr>
          <w:sz w:val="24"/>
          <w:szCs w:val="24"/>
        </w:rPr>
        <w:t xml:space="preserve">доходов в бюджет </w:t>
      </w:r>
      <w:r>
        <w:rPr>
          <w:sz w:val="24"/>
          <w:szCs w:val="24"/>
        </w:rPr>
        <w:t xml:space="preserve">муниципального образования </w:t>
      </w:r>
      <w:proofErr w:type="spellStart"/>
      <w:r>
        <w:rPr>
          <w:sz w:val="24"/>
          <w:szCs w:val="24"/>
        </w:rPr>
        <w:t>Тюменцевский</w:t>
      </w:r>
      <w:proofErr w:type="spellEnd"/>
      <w:r>
        <w:rPr>
          <w:sz w:val="24"/>
          <w:szCs w:val="24"/>
        </w:rPr>
        <w:t xml:space="preserve"> район</w:t>
      </w:r>
      <w:r w:rsidR="00F43D4E">
        <w:rPr>
          <w:sz w:val="24"/>
          <w:szCs w:val="24"/>
        </w:rPr>
        <w:t xml:space="preserve"> Алтайского края в 2021-2023</w:t>
      </w:r>
      <w:r w:rsidRPr="0058058F">
        <w:rPr>
          <w:sz w:val="24"/>
          <w:szCs w:val="24"/>
        </w:rPr>
        <w:t xml:space="preserve"> годах с учетом показателей проекта б</w:t>
      </w:r>
      <w:r>
        <w:rPr>
          <w:sz w:val="24"/>
          <w:szCs w:val="24"/>
        </w:rPr>
        <w:t>юджета приведена в таблице №3.</w:t>
      </w:r>
    </w:p>
    <w:p w:rsidR="00B44E60" w:rsidRDefault="00B44E60" w:rsidP="00CC2BC2">
      <w:pPr>
        <w:ind w:firstLine="567"/>
        <w:jc w:val="both"/>
        <w:rPr>
          <w:sz w:val="24"/>
          <w:szCs w:val="24"/>
        </w:rPr>
      </w:pPr>
    </w:p>
    <w:p w:rsidR="00880A56" w:rsidRDefault="00880A56" w:rsidP="00CC2BC2">
      <w:pPr>
        <w:ind w:firstLine="567"/>
        <w:jc w:val="both"/>
        <w:rPr>
          <w:sz w:val="24"/>
          <w:szCs w:val="24"/>
        </w:rPr>
      </w:pPr>
    </w:p>
    <w:p w:rsidR="00CC2BC2" w:rsidRPr="00CC2BC2" w:rsidRDefault="00B44E60" w:rsidP="00CC2BC2">
      <w:pPr>
        <w:ind w:firstLine="567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Таблица №3</w:t>
      </w:r>
      <w:r w:rsidR="00CC2BC2" w:rsidRPr="00CC2BC2">
        <w:rPr>
          <w:color w:val="000000" w:themeColor="text1"/>
          <w:sz w:val="24"/>
          <w:szCs w:val="24"/>
        </w:rPr>
        <w:t xml:space="preserve">  (тыс. рублей)</w:t>
      </w:r>
    </w:p>
    <w:p w:rsidR="00CC2BC2" w:rsidRPr="00CC2BC2" w:rsidRDefault="00CC2BC2" w:rsidP="00CC2BC2">
      <w:pPr>
        <w:ind w:firstLine="567"/>
        <w:rPr>
          <w:color w:val="000000" w:themeColor="text1"/>
          <w:sz w:val="24"/>
          <w:szCs w:val="24"/>
        </w:rPr>
      </w:pPr>
    </w:p>
    <w:tbl>
      <w:tblPr>
        <w:tblW w:w="102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1134"/>
        <w:gridCol w:w="1134"/>
        <w:gridCol w:w="1506"/>
        <w:gridCol w:w="1152"/>
        <w:gridCol w:w="1151"/>
        <w:gridCol w:w="1024"/>
      </w:tblGrid>
      <w:tr w:rsidR="00CC2BC2" w:rsidRPr="00CC2BC2" w:rsidTr="00B75DC2">
        <w:trPr>
          <w:trHeight w:val="288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C2" w:rsidRPr="00CC2BC2" w:rsidRDefault="00CC2BC2" w:rsidP="00B75DC2">
            <w:pPr>
              <w:jc w:val="center"/>
              <w:rPr>
                <w:sz w:val="24"/>
                <w:szCs w:val="24"/>
              </w:rPr>
            </w:pPr>
            <w:r w:rsidRPr="00CC2BC2">
              <w:rPr>
                <w:sz w:val="24"/>
                <w:szCs w:val="24"/>
              </w:rPr>
              <w:t>Вид налога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C2" w:rsidRPr="00CC2BC2" w:rsidRDefault="00BB171C" w:rsidP="00B7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за 2021</w:t>
            </w:r>
            <w:r w:rsidR="00CC2BC2" w:rsidRPr="00CC2BC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C2" w:rsidRPr="00CC2BC2" w:rsidRDefault="00CC2BC2" w:rsidP="00CC2B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Ожидаемое исполнени</w:t>
            </w:r>
            <w:proofErr w:type="gramStart"/>
            <w:r>
              <w:rPr>
                <w:sz w:val="24"/>
                <w:szCs w:val="24"/>
              </w:rPr>
              <w:t>е</w:t>
            </w:r>
            <w:r w:rsidR="00DB0AF3">
              <w:rPr>
                <w:sz w:val="24"/>
                <w:szCs w:val="24"/>
              </w:rPr>
              <w:t>(</w:t>
            </w:r>
            <w:proofErr w:type="gramEnd"/>
            <w:r w:rsidR="00DB0AF3">
              <w:rPr>
                <w:sz w:val="24"/>
                <w:szCs w:val="24"/>
              </w:rPr>
              <w:t>оценка)</w:t>
            </w:r>
            <w:r w:rsidR="00BB171C">
              <w:rPr>
                <w:sz w:val="24"/>
                <w:szCs w:val="24"/>
              </w:rPr>
              <w:t xml:space="preserve"> на 2022</w:t>
            </w:r>
            <w:r w:rsidRPr="00CC2BC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32" w:rsidRDefault="00BB171C" w:rsidP="00B7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2023</w:t>
            </w:r>
          </w:p>
          <w:p w:rsidR="00CC2BC2" w:rsidRPr="00CC2BC2" w:rsidRDefault="00CC2BC2" w:rsidP="00B75DC2">
            <w:pPr>
              <w:jc w:val="center"/>
              <w:rPr>
                <w:sz w:val="24"/>
                <w:szCs w:val="24"/>
              </w:rPr>
            </w:pPr>
            <w:r w:rsidRPr="00CC2BC2">
              <w:rPr>
                <w:sz w:val="24"/>
                <w:szCs w:val="24"/>
              </w:rPr>
              <w:t xml:space="preserve"> год</w:t>
            </w:r>
          </w:p>
        </w:tc>
      </w:tr>
      <w:tr w:rsidR="00CC2BC2" w:rsidRPr="00CC2BC2" w:rsidTr="00B75DC2">
        <w:trPr>
          <w:trHeight w:val="179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C2" w:rsidRPr="00CC2BC2" w:rsidRDefault="00CC2BC2" w:rsidP="00B75DC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C2" w:rsidRPr="00CC2BC2" w:rsidRDefault="00CC2BC2" w:rsidP="00B75DC2">
            <w:pPr>
              <w:jc w:val="center"/>
              <w:rPr>
                <w:sz w:val="24"/>
                <w:szCs w:val="24"/>
              </w:rPr>
            </w:pPr>
            <w:r w:rsidRPr="00CC2BC2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C2" w:rsidRPr="00CC2BC2" w:rsidRDefault="00CC2BC2" w:rsidP="00B75DC2">
            <w:pPr>
              <w:jc w:val="center"/>
              <w:rPr>
                <w:sz w:val="24"/>
                <w:szCs w:val="24"/>
              </w:rPr>
            </w:pPr>
            <w:r w:rsidRPr="00CC2BC2">
              <w:rPr>
                <w:sz w:val="24"/>
                <w:szCs w:val="24"/>
              </w:rPr>
              <w:t>Доля, %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C2" w:rsidRPr="00CC2BC2" w:rsidRDefault="00CC2BC2" w:rsidP="00B75DC2">
            <w:pPr>
              <w:jc w:val="center"/>
              <w:rPr>
                <w:sz w:val="24"/>
                <w:szCs w:val="24"/>
              </w:rPr>
            </w:pPr>
            <w:r w:rsidRPr="00CC2BC2">
              <w:rPr>
                <w:sz w:val="24"/>
                <w:szCs w:val="24"/>
              </w:rPr>
              <w:t>тыс. руб.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C2" w:rsidRPr="00CC2BC2" w:rsidRDefault="00CC2BC2" w:rsidP="00B75DC2">
            <w:pPr>
              <w:jc w:val="center"/>
              <w:rPr>
                <w:sz w:val="24"/>
                <w:szCs w:val="24"/>
              </w:rPr>
            </w:pPr>
            <w:r w:rsidRPr="00CC2BC2">
              <w:rPr>
                <w:sz w:val="24"/>
                <w:szCs w:val="24"/>
              </w:rPr>
              <w:t>Доля, %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C2" w:rsidRPr="00CC2BC2" w:rsidRDefault="00CC2BC2" w:rsidP="00B75DC2">
            <w:pPr>
              <w:jc w:val="center"/>
              <w:rPr>
                <w:sz w:val="24"/>
                <w:szCs w:val="24"/>
              </w:rPr>
            </w:pPr>
            <w:r w:rsidRPr="00CC2BC2">
              <w:rPr>
                <w:sz w:val="24"/>
                <w:szCs w:val="24"/>
              </w:rPr>
              <w:t>тыс. руб.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C2" w:rsidRPr="00CC2BC2" w:rsidRDefault="00CC2BC2" w:rsidP="00B75DC2">
            <w:pPr>
              <w:jc w:val="center"/>
              <w:rPr>
                <w:sz w:val="24"/>
                <w:szCs w:val="24"/>
              </w:rPr>
            </w:pPr>
            <w:r w:rsidRPr="00CC2BC2">
              <w:rPr>
                <w:sz w:val="24"/>
                <w:szCs w:val="24"/>
              </w:rPr>
              <w:t>Доля, %</w:t>
            </w:r>
          </w:p>
        </w:tc>
      </w:tr>
      <w:tr w:rsidR="00CC2BC2" w:rsidRPr="00CC2BC2" w:rsidTr="00B75DC2">
        <w:trPr>
          <w:trHeight w:val="2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C2" w:rsidRPr="00CC2BC2" w:rsidRDefault="00CC2BC2" w:rsidP="00B75DC2">
            <w:pPr>
              <w:jc w:val="both"/>
              <w:rPr>
                <w:sz w:val="24"/>
                <w:szCs w:val="24"/>
              </w:rPr>
            </w:pPr>
            <w:r w:rsidRPr="00CC2BC2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C2" w:rsidRPr="00CC2BC2" w:rsidRDefault="00A57382" w:rsidP="00B7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C2" w:rsidRPr="00CC2BC2" w:rsidRDefault="00A57382" w:rsidP="00B7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C2" w:rsidRPr="00CC2BC2" w:rsidRDefault="00A57382" w:rsidP="00B7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56273,0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C2" w:rsidRPr="00CC2BC2" w:rsidRDefault="00A57382" w:rsidP="00B7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C2" w:rsidRPr="00CC2BC2" w:rsidRDefault="00A57382" w:rsidP="00B7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56937,0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59B" w:rsidRPr="00CC2BC2" w:rsidRDefault="00A57382" w:rsidP="00D97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</w:t>
            </w:r>
            <w:r w:rsidR="00387254">
              <w:rPr>
                <w:sz w:val="24"/>
                <w:szCs w:val="24"/>
              </w:rPr>
              <w:t>3</w:t>
            </w:r>
          </w:p>
        </w:tc>
      </w:tr>
      <w:tr w:rsidR="003D568F" w:rsidRPr="00CC2BC2" w:rsidTr="00B75DC2">
        <w:trPr>
          <w:trHeight w:val="2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68F" w:rsidRPr="00CC2BC2" w:rsidRDefault="003D568F" w:rsidP="00B75D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Акцизы на нефтепродукты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8F" w:rsidRDefault="00A57382" w:rsidP="00B7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8F" w:rsidRPr="00CC2BC2" w:rsidRDefault="00A57382" w:rsidP="00B7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68F" w:rsidRPr="00CC2BC2" w:rsidRDefault="00A57382" w:rsidP="00B7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4186,9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68F" w:rsidRPr="00CC2BC2" w:rsidRDefault="00A57382" w:rsidP="00B7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68F" w:rsidRDefault="00A57382" w:rsidP="00B7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4542,2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68F" w:rsidRPr="00CC2BC2" w:rsidRDefault="00A57382" w:rsidP="00D97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</w:t>
            </w:r>
            <w:r w:rsidR="00387254">
              <w:rPr>
                <w:sz w:val="24"/>
                <w:szCs w:val="24"/>
              </w:rPr>
              <w:t>8</w:t>
            </w:r>
          </w:p>
        </w:tc>
      </w:tr>
      <w:tr w:rsidR="003D568F" w:rsidRPr="00CC2BC2" w:rsidTr="00B75DC2">
        <w:trPr>
          <w:trHeight w:val="2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68F" w:rsidRDefault="003D568F" w:rsidP="00B75D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налог,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8F" w:rsidRDefault="00A57382" w:rsidP="00B7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8F" w:rsidRPr="00CC2BC2" w:rsidRDefault="00A57382" w:rsidP="00B7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68F" w:rsidRPr="00CC2BC2" w:rsidRDefault="00A57382" w:rsidP="00B7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68F" w:rsidRPr="00CC2BC2" w:rsidRDefault="00A57382" w:rsidP="00B7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68F" w:rsidRDefault="00A57382" w:rsidP="00B7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68F" w:rsidRPr="00CC2BC2" w:rsidRDefault="00A57382" w:rsidP="00D97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</w:t>
            </w:r>
            <w:r w:rsidR="00387254">
              <w:rPr>
                <w:sz w:val="24"/>
                <w:szCs w:val="24"/>
              </w:rPr>
              <w:t>7</w:t>
            </w:r>
          </w:p>
        </w:tc>
      </w:tr>
      <w:tr w:rsidR="00CC2BC2" w:rsidRPr="00CC2BC2" w:rsidTr="00B75DC2">
        <w:trPr>
          <w:trHeight w:val="2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C2" w:rsidRPr="00CC2BC2" w:rsidRDefault="00073B63" w:rsidP="00B75DC2">
            <w:pPr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Единый налог на вмененный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C2" w:rsidRPr="00CC2BC2" w:rsidRDefault="00A57382" w:rsidP="00B7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C2" w:rsidRPr="00CC2BC2" w:rsidRDefault="00A57382" w:rsidP="00B7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C2" w:rsidRPr="00CC2BC2" w:rsidRDefault="00A57382" w:rsidP="00B7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C2" w:rsidRPr="00CC2BC2" w:rsidRDefault="00A57382" w:rsidP="00B7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C2" w:rsidRPr="003D568F" w:rsidRDefault="00A57382" w:rsidP="00B7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C2" w:rsidRPr="0058058F" w:rsidRDefault="00A57382" w:rsidP="00B7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73B63" w:rsidRPr="00CC2BC2" w:rsidTr="00B75DC2">
        <w:trPr>
          <w:trHeight w:val="2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63" w:rsidRPr="00CC2BC2" w:rsidRDefault="00073B63" w:rsidP="00B75DC2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63" w:rsidRDefault="00A57382" w:rsidP="00B7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63" w:rsidRPr="00CC2BC2" w:rsidRDefault="00A57382" w:rsidP="00B7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63" w:rsidRPr="00CC2BC2" w:rsidRDefault="00A57382" w:rsidP="00B7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63" w:rsidRPr="00CC2BC2" w:rsidRDefault="00A57382" w:rsidP="00B7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63" w:rsidRDefault="00A57382" w:rsidP="00B7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2285,0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63" w:rsidRPr="00073B63" w:rsidRDefault="00A57382" w:rsidP="00B7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</w:tr>
      <w:tr w:rsidR="00073B63" w:rsidRPr="00CC2BC2" w:rsidTr="00B75DC2">
        <w:trPr>
          <w:trHeight w:val="2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63" w:rsidRDefault="00073B63" w:rsidP="00B75DC2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63" w:rsidRDefault="00A57382" w:rsidP="00B7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63" w:rsidRPr="00CC2BC2" w:rsidRDefault="00A57382" w:rsidP="00B7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63" w:rsidRPr="00CC2BC2" w:rsidRDefault="00A57382" w:rsidP="00B7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63" w:rsidRPr="00CC2BC2" w:rsidRDefault="00A57382" w:rsidP="00B7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63" w:rsidRDefault="00A57382" w:rsidP="00B7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5029,0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B63" w:rsidRPr="00073B63" w:rsidRDefault="00A57382" w:rsidP="00B7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</w:tr>
      <w:tr w:rsidR="00CC2BC2" w:rsidRPr="00CC2BC2" w:rsidTr="00B75DC2">
        <w:trPr>
          <w:trHeight w:val="2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C2" w:rsidRPr="00CC2BC2" w:rsidRDefault="00073B63" w:rsidP="00B75DC2">
            <w:pPr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C2" w:rsidRPr="00CC2BC2" w:rsidRDefault="00A57382" w:rsidP="00B7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C2" w:rsidRPr="00CC2BC2" w:rsidRDefault="00A57382" w:rsidP="00B7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C2" w:rsidRPr="00CC2BC2" w:rsidRDefault="00A57382" w:rsidP="00B7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C2" w:rsidRPr="00CC2BC2" w:rsidRDefault="00A57382" w:rsidP="00B7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C2" w:rsidRPr="00CC2BC2" w:rsidRDefault="00A57382" w:rsidP="00B7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C2" w:rsidRPr="00CC2BC2" w:rsidRDefault="00A57382" w:rsidP="00B7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</w:tr>
      <w:tr w:rsidR="00CC2BC2" w:rsidRPr="00CC2BC2" w:rsidTr="00B75DC2">
        <w:trPr>
          <w:trHeight w:val="4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C2" w:rsidRPr="00CC2BC2" w:rsidRDefault="00CC2BC2" w:rsidP="00B75DC2">
            <w:pPr>
              <w:jc w:val="center"/>
              <w:rPr>
                <w:b/>
                <w:sz w:val="24"/>
                <w:szCs w:val="24"/>
              </w:rPr>
            </w:pPr>
            <w:r w:rsidRPr="00CC2BC2">
              <w:rPr>
                <w:b/>
                <w:sz w:val="24"/>
                <w:szCs w:val="24"/>
              </w:rPr>
              <w:t>Итого налоговых поступлений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C2" w:rsidRPr="00CC2BC2" w:rsidRDefault="00BB171C" w:rsidP="00B75D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70 743,5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C2" w:rsidRPr="00CC2BC2" w:rsidRDefault="006113DB" w:rsidP="00B75D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C2" w:rsidRPr="00CC2BC2" w:rsidRDefault="00A57382" w:rsidP="00B75D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76 809,9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C2" w:rsidRPr="00CC2BC2" w:rsidRDefault="00801B54" w:rsidP="00B75D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C2" w:rsidRPr="00CC2BC2" w:rsidRDefault="00A57382" w:rsidP="00B75D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</w:t>
            </w:r>
            <w:r w:rsidR="00387254">
              <w:rPr>
                <w:b/>
                <w:sz w:val="24"/>
                <w:szCs w:val="24"/>
              </w:rPr>
              <w:t>693,2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C2" w:rsidRPr="00CC2BC2" w:rsidRDefault="00801B54" w:rsidP="00B75D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:rsidR="00CC2BC2" w:rsidRPr="00CC2BC2" w:rsidRDefault="00CC2BC2" w:rsidP="00CC2BC2">
      <w:pPr>
        <w:ind w:firstLine="567"/>
        <w:jc w:val="right"/>
        <w:rPr>
          <w:color w:val="000000" w:themeColor="text1"/>
          <w:sz w:val="24"/>
          <w:szCs w:val="24"/>
        </w:rPr>
      </w:pPr>
    </w:p>
    <w:p w:rsidR="004C7F25" w:rsidRPr="004C7F25" w:rsidRDefault="001E0A11" w:rsidP="004C7F25">
      <w:pPr>
        <w:ind w:firstLine="709"/>
        <w:rPr>
          <w:sz w:val="24"/>
          <w:szCs w:val="24"/>
        </w:rPr>
      </w:pPr>
      <w:r w:rsidRPr="00C229CB">
        <w:rPr>
          <w:rStyle w:val="25"/>
        </w:rPr>
        <w:t xml:space="preserve">Налог на доходы физических лиц </w:t>
      </w:r>
      <w:r w:rsidRPr="004C7F25">
        <w:rPr>
          <w:sz w:val="24"/>
          <w:szCs w:val="24"/>
        </w:rPr>
        <w:t>на 202</w:t>
      </w:r>
      <w:r w:rsidR="00706BEE">
        <w:rPr>
          <w:sz w:val="24"/>
          <w:szCs w:val="24"/>
        </w:rPr>
        <w:t>3</w:t>
      </w:r>
      <w:r w:rsidRPr="004C7F25">
        <w:rPr>
          <w:sz w:val="24"/>
          <w:szCs w:val="24"/>
        </w:rPr>
        <w:t xml:space="preserve"> год прогнозируется в сумме </w:t>
      </w:r>
      <w:r w:rsidR="00D3298B">
        <w:rPr>
          <w:sz w:val="24"/>
          <w:szCs w:val="24"/>
        </w:rPr>
        <w:t>56937,0</w:t>
      </w:r>
      <w:r w:rsidRPr="004C7F25">
        <w:rPr>
          <w:sz w:val="24"/>
          <w:szCs w:val="24"/>
        </w:rPr>
        <w:t xml:space="preserve"> тыс. рублей</w:t>
      </w:r>
      <w:r w:rsidR="004C7F25">
        <w:rPr>
          <w:sz w:val="24"/>
          <w:szCs w:val="24"/>
        </w:rPr>
        <w:t xml:space="preserve">, </w:t>
      </w:r>
      <w:r w:rsidR="00414B74">
        <w:rPr>
          <w:sz w:val="24"/>
          <w:szCs w:val="24"/>
        </w:rPr>
        <w:t>что составляет 101,2</w:t>
      </w:r>
      <w:r w:rsidR="004C7F25" w:rsidRPr="004C7F25">
        <w:rPr>
          <w:sz w:val="24"/>
          <w:szCs w:val="24"/>
        </w:rPr>
        <w:t xml:space="preserve"> процентов к оценке поступления</w:t>
      </w:r>
      <w:r w:rsidR="00414B74">
        <w:rPr>
          <w:sz w:val="24"/>
          <w:szCs w:val="24"/>
        </w:rPr>
        <w:t xml:space="preserve"> налога в районный бюджет в 2022</w:t>
      </w:r>
      <w:r w:rsidR="004C7F25">
        <w:rPr>
          <w:sz w:val="24"/>
          <w:szCs w:val="24"/>
        </w:rPr>
        <w:t xml:space="preserve"> году и б</w:t>
      </w:r>
      <w:r w:rsidR="00414B74">
        <w:rPr>
          <w:sz w:val="24"/>
          <w:szCs w:val="24"/>
        </w:rPr>
        <w:t>ольше исполнения бюджета за 2021 год на 110,9</w:t>
      </w:r>
      <w:r w:rsidR="004C7F25">
        <w:rPr>
          <w:sz w:val="24"/>
          <w:szCs w:val="24"/>
        </w:rPr>
        <w:t>%.</w:t>
      </w:r>
    </w:p>
    <w:p w:rsidR="004C7F25" w:rsidRPr="004C7F25" w:rsidRDefault="00B46733" w:rsidP="004C7F25">
      <w:pPr>
        <w:ind w:firstLine="709"/>
        <w:jc w:val="both"/>
        <w:rPr>
          <w:sz w:val="24"/>
          <w:szCs w:val="24"/>
        </w:rPr>
      </w:pPr>
      <w:r w:rsidRPr="004C7F25">
        <w:rPr>
          <w:sz w:val="24"/>
          <w:szCs w:val="24"/>
        </w:rPr>
        <w:t>Прогноз поступления налога произведен в соответствие с положениями главы 23 ч.2 Налогового кодекса РФ с учетом изменений, вступ</w:t>
      </w:r>
      <w:r w:rsidR="00414B74">
        <w:rPr>
          <w:sz w:val="24"/>
          <w:szCs w:val="24"/>
        </w:rPr>
        <w:t>ающих в действие с 1 января 2023</w:t>
      </w:r>
      <w:r w:rsidRPr="004C7F25">
        <w:rPr>
          <w:sz w:val="24"/>
          <w:szCs w:val="24"/>
        </w:rPr>
        <w:t xml:space="preserve"> года.</w:t>
      </w:r>
      <w:r w:rsidR="004C7F25" w:rsidRPr="004C7F25">
        <w:rPr>
          <w:sz w:val="24"/>
          <w:szCs w:val="24"/>
        </w:rPr>
        <w:t xml:space="preserve"> Сумма налога на доходы физических лиц определена исходя из прогнозируемого объёма фонда оплаты труда, численности занятого населения и реальной оценки поступления налога</w:t>
      </w:r>
      <w:r w:rsidR="00414B74">
        <w:rPr>
          <w:sz w:val="24"/>
          <w:szCs w:val="24"/>
        </w:rPr>
        <w:t xml:space="preserve"> на доходы физических лиц в 2022</w:t>
      </w:r>
      <w:r w:rsidR="004C7F25" w:rsidRPr="004C7F25">
        <w:rPr>
          <w:sz w:val="24"/>
          <w:szCs w:val="24"/>
        </w:rPr>
        <w:t xml:space="preserve"> году. </w:t>
      </w:r>
    </w:p>
    <w:p w:rsidR="004C7F25" w:rsidRDefault="001E0A11" w:rsidP="004C7F25">
      <w:pPr>
        <w:ind w:firstLine="720"/>
        <w:jc w:val="both"/>
      </w:pPr>
      <w:r w:rsidRPr="00C229CB">
        <w:t xml:space="preserve"> </w:t>
      </w:r>
      <w:r w:rsidRPr="004C7F25">
        <w:rPr>
          <w:sz w:val="24"/>
          <w:szCs w:val="24"/>
        </w:rPr>
        <w:t>В общем объеме налоговых доходов на 202</w:t>
      </w:r>
      <w:r w:rsidR="00414B74">
        <w:rPr>
          <w:sz w:val="24"/>
          <w:szCs w:val="24"/>
        </w:rPr>
        <w:t>3</w:t>
      </w:r>
      <w:r w:rsidRPr="004C7F25">
        <w:rPr>
          <w:sz w:val="24"/>
          <w:szCs w:val="24"/>
        </w:rPr>
        <w:t xml:space="preserve"> год налог на доходы физических лиц </w:t>
      </w:r>
      <w:r w:rsidR="00414B74">
        <w:rPr>
          <w:sz w:val="24"/>
          <w:szCs w:val="24"/>
        </w:rPr>
        <w:t>составляет 73,3</w:t>
      </w:r>
      <w:r w:rsidRPr="004C7F25">
        <w:rPr>
          <w:sz w:val="24"/>
          <w:szCs w:val="24"/>
        </w:rPr>
        <w:t>%.</w:t>
      </w:r>
      <w:r>
        <w:t xml:space="preserve"> </w:t>
      </w:r>
    </w:p>
    <w:p w:rsidR="00A42780" w:rsidRPr="00581A41" w:rsidRDefault="00A56559" w:rsidP="009309D9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A42780" w:rsidRPr="00E73E16">
        <w:rPr>
          <w:b/>
          <w:sz w:val="24"/>
          <w:szCs w:val="24"/>
        </w:rPr>
        <w:t>Акцизы на нефтепродукты</w:t>
      </w:r>
      <w:r w:rsidR="00A42780" w:rsidRPr="00581A41">
        <w:rPr>
          <w:b/>
          <w:sz w:val="24"/>
          <w:szCs w:val="24"/>
        </w:rPr>
        <w:t xml:space="preserve">  </w:t>
      </w:r>
      <w:r w:rsidR="009309D9">
        <w:rPr>
          <w:sz w:val="24"/>
          <w:szCs w:val="24"/>
        </w:rPr>
        <w:t>на 2023</w:t>
      </w:r>
      <w:r w:rsidR="00A42780" w:rsidRPr="00581A41">
        <w:rPr>
          <w:sz w:val="24"/>
          <w:szCs w:val="24"/>
        </w:rPr>
        <w:t xml:space="preserve"> год предусматривается в общей сумме  </w:t>
      </w:r>
      <w:r w:rsidR="009309D9">
        <w:rPr>
          <w:sz w:val="24"/>
          <w:szCs w:val="24"/>
        </w:rPr>
        <w:t>4542,2</w:t>
      </w:r>
      <w:r w:rsidR="00E73E16">
        <w:rPr>
          <w:sz w:val="24"/>
          <w:szCs w:val="24"/>
        </w:rPr>
        <w:t xml:space="preserve"> </w:t>
      </w:r>
      <w:r w:rsidR="00A42780" w:rsidRPr="00581A41">
        <w:rPr>
          <w:sz w:val="24"/>
          <w:szCs w:val="24"/>
        </w:rPr>
        <w:t>тыс</w:t>
      </w:r>
      <w:r w:rsidR="009309D9">
        <w:rPr>
          <w:sz w:val="24"/>
          <w:szCs w:val="24"/>
        </w:rPr>
        <w:t>.</w:t>
      </w:r>
      <w:r w:rsidR="00A42780" w:rsidRPr="00581A41">
        <w:rPr>
          <w:sz w:val="24"/>
          <w:szCs w:val="24"/>
        </w:rPr>
        <w:t xml:space="preserve"> рублей</w:t>
      </w:r>
      <w:r w:rsidR="00581A41" w:rsidRPr="00581A41">
        <w:rPr>
          <w:sz w:val="24"/>
          <w:szCs w:val="24"/>
        </w:rPr>
        <w:t>, что составляет</w:t>
      </w:r>
      <w:r w:rsidR="00E73E16">
        <w:rPr>
          <w:sz w:val="24"/>
          <w:szCs w:val="24"/>
        </w:rPr>
        <w:t xml:space="preserve"> 5,8</w:t>
      </w:r>
      <w:r w:rsidR="000B1EBF" w:rsidRPr="00581A41">
        <w:rPr>
          <w:sz w:val="24"/>
          <w:szCs w:val="24"/>
        </w:rPr>
        <w:t xml:space="preserve"> %  от налоговых доходов</w:t>
      </w:r>
      <w:r w:rsidR="000B1EBF" w:rsidRPr="00A56559">
        <w:rPr>
          <w:sz w:val="24"/>
          <w:szCs w:val="24"/>
        </w:rPr>
        <w:t>,</w:t>
      </w:r>
      <w:r w:rsidRPr="00A56559">
        <w:rPr>
          <w:sz w:val="24"/>
          <w:szCs w:val="24"/>
        </w:rPr>
        <w:t xml:space="preserve"> </w:t>
      </w:r>
      <w:r w:rsidR="00E73E16">
        <w:rPr>
          <w:sz w:val="24"/>
          <w:szCs w:val="24"/>
        </w:rPr>
        <w:t xml:space="preserve"> на 355,2</w:t>
      </w:r>
      <w:r w:rsidR="008602EB" w:rsidRPr="00581A41">
        <w:rPr>
          <w:sz w:val="24"/>
          <w:szCs w:val="24"/>
        </w:rPr>
        <w:t xml:space="preserve"> </w:t>
      </w:r>
      <w:proofErr w:type="spellStart"/>
      <w:proofErr w:type="gramStart"/>
      <w:r w:rsidR="008602EB" w:rsidRPr="00581A41">
        <w:rPr>
          <w:sz w:val="24"/>
          <w:szCs w:val="24"/>
        </w:rPr>
        <w:t>тыс</w:t>
      </w:r>
      <w:proofErr w:type="spellEnd"/>
      <w:proofErr w:type="gramEnd"/>
      <w:r w:rsidR="008602EB" w:rsidRPr="00581A41">
        <w:rPr>
          <w:sz w:val="24"/>
          <w:szCs w:val="24"/>
        </w:rPr>
        <w:t xml:space="preserve"> рублей больше в сравне</w:t>
      </w:r>
      <w:r w:rsidR="00E73E16">
        <w:rPr>
          <w:sz w:val="24"/>
          <w:szCs w:val="24"/>
        </w:rPr>
        <w:t>нии с ожидаемым исполнением 2022 года и на 791,6</w:t>
      </w:r>
      <w:r w:rsidR="008602EB" w:rsidRPr="00581A41">
        <w:rPr>
          <w:sz w:val="24"/>
          <w:szCs w:val="24"/>
        </w:rPr>
        <w:t xml:space="preserve"> тыс. р</w:t>
      </w:r>
      <w:r w:rsidR="00E73E16">
        <w:rPr>
          <w:sz w:val="24"/>
          <w:szCs w:val="24"/>
        </w:rPr>
        <w:t>ублей с исполнением бюджета 2021</w:t>
      </w:r>
      <w:r w:rsidR="008602EB" w:rsidRPr="00581A41">
        <w:rPr>
          <w:sz w:val="24"/>
          <w:szCs w:val="24"/>
        </w:rPr>
        <w:t xml:space="preserve"> года.</w:t>
      </w:r>
      <w:r w:rsidR="00A42780" w:rsidRPr="00581A41">
        <w:rPr>
          <w:sz w:val="24"/>
          <w:szCs w:val="24"/>
        </w:rPr>
        <w:t xml:space="preserve"> </w:t>
      </w:r>
    </w:p>
    <w:p w:rsidR="000B1EBF" w:rsidRPr="00A56559" w:rsidRDefault="00A56559" w:rsidP="00A5655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proofErr w:type="gramStart"/>
      <w:r w:rsidR="000B1EBF" w:rsidRPr="00E73E16">
        <w:rPr>
          <w:b/>
          <w:sz w:val="24"/>
          <w:szCs w:val="24"/>
        </w:rPr>
        <w:t>Единый налог</w:t>
      </w:r>
      <w:r w:rsidR="000B1EBF" w:rsidRPr="00A56559">
        <w:rPr>
          <w:b/>
          <w:sz w:val="24"/>
          <w:szCs w:val="24"/>
        </w:rPr>
        <w:t xml:space="preserve">, взимаемый в связи с применением упрощенной системы налогообложения </w:t>
      </w:r>
      <w:r w:rsidR="00581A41" w:rsidRPr="00A56559">
        <w:rPr>
          <w:sz w:val="24"/>
          <w:szCs w:val="24"/>
        </w:rPr>
        <w:t>на 20</w:t>
      </w:r>
      <w:r w:rsidR="00E73E16">
        <w:rPr>
          <w:sz w:val="24"/>
          <w:szCs w:val="24"/>
        </w:rPr>
        <w:t>23</w:t>
      </w:r>
      <w:r w:rsidR="000B1EBF" w:rsidRPr="00A56559">
        <w:rPr>
          <w:sz w:val="24"/>
          <w:szCs w:val="24"/>
        </w:rPr>
        <w:t xml:space="preserve"> год предусматривается</w:t>
      </w:r>
      <w:proofErr w:type="gramEnd"/>
      <w:r w:rsidR="00581A41" w:rsidRPr="00A56559">
        <w:rPr>
          <w:sz w:val="24"/>
          <w:szCs w:val="24"/>
        </w:rPr>
        <w:t xml:space="preserve"> в общей сумме 7500,0</w:t>
      </w:r>
      <w:r w:rsidR="000B1EBF" w:rsidRPr="00A56559">
        <w:rPr>
          <w:sz w:val="24"/>
          <w:szCs w:val="24"/>
        </w:rPr>
        <w:t xml:space="preserve"> тыс. рублей</w:t>
      </w:r>
      <w:r w:rsidR="00E73E16">
        <w:rPr>
          <w:sz w:val="24"/>
          <w:szCs w:val="24"/>
        </w:rPr>
        <w:t xml:space="preserve">, что составляет 9,7 </w:t>
      </w:r>
      <w:r w:rsidR="000B1EBF" w:rsidRPr="00A56559">
        <w:rPr>
          <w:sz w:val="24"/>
          <w:szCs w:val="24"/>
        </w:rPr>
        <w:t xml:space="preserve">% </w:t>
      </w:r>
      <w:r w:rsidR="00E73E16">
        <w:rPr>
          <w:sz w:val="24"/>
          <w:szCs w:val="24"/>
        </w:rPr>
        <w:t xml:space="preserve"> от налоговых доходов, на 1000,0</w:t>
      </w:r>
      <w:r w:rsidR="000B1EBF" w:rsidRPr="00A56559">
        <w:rPr>
          <w:sz w:val="24"/>
          <w:szCs w:val="24"/>
        </w:rPr>
        <w:t xml:space="preserve"> тыс</w:t>
      </w:r>
      <w:r w:rsidR="00E35F20" w:rsidRPr="00A56559">
        <w:rPr>
          <w:sz w:val="24"/>
          <w:szCs w:val="24"/>
        </w:rPr>
        <w:t>.</w:t>
      </w:r>
      <w:r w:rsidR="00581A41" w:rsidRPr="00A56559">
        <w:rPr>
          <w:sz w:val="24"/>
          <w:szCs w:val="24"/>
        </w:rPr>
        <w:t xml:space="preserve"> рублей меньше</w:t>
      </w:r>
      <w:r w:rsidR="000B1EBF" w:rsidRPr="00A56559">
        <w:rPr>
          <w:sz w:val="24"/>
          <w:szCs w:val="24"/>
        </w:rPr>
        <w:t xml:space="preserve"> в сравне</w:t>
      </w:r>
      <w:r w:rsidR="00581A41" w:rsidRPr="00A56559">
        <w:rPr>
          <w:sz w:val="24"/>
          <w:szCs w:val="24"/>
        </w:rPr>
        <w:t xml:space="preserve">нии с </w:t>
      </w:r>
      <w:r w:rsidR="00E73E16">
        <w:rPr>
          <w:sz w:val="24"/>
          <w:szCs w:val="24"/>
        </w:rPr>
        <w:lastRenderedPageBreak/>
        <w:t>ожидаемым исполнением 2022 года и на 147,1</w:t>
      </w:r>
      <w:r w:rsidRPr="00A56559">
        <w:rPr>
          <w:sz w:val="24"/>
          <w:szCs w:val="24"/>
        </w:rPr>
        <w:t xml:space="preserve"> тыс. рублей б</w:t>
      </w:r>
      <w:r w:rsidR="00E73E16">
        <w:rPr>
          <w:sz w:val="24"/>
          <w:szCs w:val="24"/>
        </w:rPr>
        <w:t>ольше с исполнением бюджета 2021</w:t>
      </w:r>
      <w:r w:rsidR="000B1EBF" w:rsidRPr="00A56559">
        <w:rPr>
          <w:sz w:val="24"/>
          <w:szCs w:val="24"/>
        </w:rPr>
        <w:t xml:space="preserve"> года. </w:t>
      </w:r>
    </w:p>
    <w:p w:rsidR="00A56559" w:rsidRDefault="00A56559" w:rsidP="00625D9E">
      <w:pPr>
        <w:ind w:firstLine="709"/>
        <w:jc w:val="both"/>
      </w:pPr>
      <w:r w:rsidRPr="00A56559">
        <w:rPr>
          <w:sz w:val="24"/>
          <w:szCs w:val="24"/>
        </w:rPr>
        <w:t xml:space="preserve">Прогноз поступления налога, взимаемого в связи с применением упрощённой системы налогообложения, в районный бюджет произведён с учётом норматива 50 процентов в бюджеты муниципальных районов и городских округов в соответствии с законом Алтайского края от 31 августа 2005 года № 62-ЗС «О нормативах отчислений от федеральных и региональных налогов и сборов, налогов, предусмотренных специальными налоговыми режимами». </w:t>
      </w:r>
    </w:p>
    <w:p w:rsidR="005838C6" w:rsidRPr="00625D9E" w:rsidRDefault="00625D9E" w:rsidP="00625D9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proofErr w:type="gramStart"/>
      <w:r w:rsidR="0044325E" w:rsidRPr="00625D9E">
        <w:rPr>
          <w:b/>
          <w:sz w:val="24"/>
          <w:szCs w:val="24"/>
        </w:rPr>
        <w:t>Налог, взимаемый</w:t>
      </w:r>
      <w:r w:rsidR="00E35F20" w:rsidRPr="00625D9E">
        <w:rPr>
          <w:b/>
          <w:sz w:val="24"/>
          <w:szCs w:val="24"/>
        </w:rPr>
        <w:t xml:space="preserve"> </w:t>
      </w:r>
      <w:r w:rsidR="0044325E" w:rsidRPr="00625D9E">
        <w:rPr>
          <w:b/>
          <w:sz w:val="24"/>
          <w:szCs w:val="24"/>
        </w:rPr>
        <w:t xml:space="preserve">в связи с применением патентной </w:t>
      </w:r>
      <w:r w:rsidR="00E35F20" w:rsidRPr="00625D9E">
        <w:rPr>
          <w:b/>
          <w:sz w:val="24"/>
          <w:szCs w:val="24"/>
        </w:rPr>
        <w:t>системы налогообложения</w:t>
      </w:r>
      <w:r w:rsidR="00E35F20" w:rsidRPr="00625D9E">
        <w:rPr>
          <w:sz w:val="24"/>
          <w:szCs w:val="24"/>
        </w:rPr>
        <w:t xml:space="preserve"> </w:t>
      </w:r>
      <w:r w:rsidR="00C53C7F">
        <w:rPr>
          <w:sz w:val="24"/>
          <w:szCs w:val="24"/>
        </w:rPr>
        <w:t>на 2023</w:t>
      </w:r>
      <w:r w:rsidR="00E35F20" w:rsidRPr="00625D9E">
        <w:rPr>
          <w:sz w:val="24"/>
          <w:szCs w:val="24"/>
        </w:rPr>
        <w:t xml:space="preserve"> год предусматривается</w:t>
      </w:r>
      <w:r w:rsidR="00C53C7F">
        <w:rPr>
          <w:sz w:val="24"/>
          <w:szCs w:val="24"/>
        </w:rPr>
        <w:t xml:space="preserve"> в общей сумме 2285,0</w:t>
      </w:r>
      <w:r w:rsidR="00E35F20" w:rsidRPr="00625D9E">
        <w:rPr>
          <w:sz w:val="24"/>
          <w:szCs w:val="24"/>
        </w:rPr>
        <w:t xml:space="preserve"> тыс. рублей</w:t>
      </w:r>
      <w:r w:rsidR="00C53C7F">
        <w:rPr>
          <w:sz w:val="24"/>
          <w:szCs w:val="24"/>
        </w:rPr>
        <w:t>, что составляет 2,9</w:t>
      </w:r>
      <w:r w:rsidRPr="00625D9E">
        <w:rPr>
          <w:sz w:val="24"/>
          <w:szCs w:val="24"/>
        </w:rPr>
        <w:t xml:space="preserve"> %  от налоговых доходов</w:t>
      </w:r>
      <w:r w:rsidR="00E35F20" w:rsidRPr="00625D9E">
        <w:rPr>
          <w:sz w:val="24"/>
          <w:szCs w:val="24"/>
        </w:rPr>
        <w:t xml:space="preserve"> </w:t>
      </w:r>
      <w:r w:rsidR="00C53C7F">
        <w:rPr>
          <w:sz w:val="24"/>
          <w:szCs w:val="24"/>
        </w:rPr>
        <w:t>и на 635,0</w:t>
      </w:r>
      <w:r w:rsidR="00E35F20" w:rsidRPr="00625D9E">
        <w:rPr>
          <w:sz w:val="24"/>
          <w:szCs w:val="24"/>
        </w:rPr>
        <w:t xml:space="preserve"> тыс</w:t>
      </w:r>
      <w:r w:rsidR="00C53C7F">
        <w:rPr>
          <w:sz w:val="24"/>
          <w:szCs w:val="24"/>
        </w:rPr>
        <w:t>.</w:t>
      </w:r>
      <w:r w:rsidR="00E35F20" w:rsidRPr="00625D9E">
        <w:rPr>
          <w:sz w:val="24"/>
          <w:szCs w:val="24"/>
        </w:rPr>
        <w:t xml:space="preserve"> рублей больше в сравне</w:t>
      </w:r>
      <w:r w:rsidR="00C53C7F">
        <w:rPr>
          <w:sz w:val="24"/>
          <w:szCs w:val="24"/>
        </w:rPr>
        <w:t>нии с ожидаемым исполнением 2022 года и на 47,9</w:t>
      </w:r>
      <w:r w:rsidRPr="00625D9E">
        <w:rPr>
          <w:sz w:val="24"/>
          <w:szCs w:val="24"/>
        </w:rPr>
        <w:t xml:space="preserve"> тыс. рублей больше  </w:t>
      </w:r>
      <w:r w:rsidR="00E35F20" w:rsidRPr="00625D9E">
        <w:rPr>
          <w:sz w:val="24"/>
          <w:szCs w:val="24"/>
        </w:rPr>
        <w:t xml:space="preserve"> в сравнен</w:t>
      </w:r>
      <w:r w:rsidRPr="00625D9E">
        <w:rPr>
          <w:sz w:val="24"/>
          <w:szCs w:val="24"/>
        </w:rPr>
        <w:t>ии с исполнением бюджета на 2</w:t>
      </w:r>
      <w:r w:rsidR="00C53C7F">
        <w:rPr>
          <w:sz w:val="24"/>
          <w:szCs w:val="24"/>
        </w:rPr>
        <w:t>021</w:t>
      </w:r>
      <w:r w:rsidR="00E35F20" w:rsidRPr="00625D9E">
        <w:rPr>
          <w:sz w:val="24"/>
          <w:szCs w:val="24"/>
        </w:rPr>
        <w:t xml:space="preserve"> год.</w:t>
      </w:r>
      <w:proofErr w:type="gramEnd"/>
    </w:p>
    <w:p w:rsidR="005838C6" w:rsidRPr="005838C6" w:rsidRDefault="005838C6" w:rsidP="005838C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EE0E89" w:rsidRPr="00BB0695">
        <w:rPr>
          <w:b/>
          <w:sz w:val="24"/>
          <w:szCs w:val="24"/>
        </w:rPr>
        <w:t>Едины</w:t>
      </w:r>
      <w:r w:rsidR="00EE0E89" w:rsidRPr="005838C6">
        <w:rPr>
          <w:b/>
          <w:sz w:val="24"/>
          <w:szCs w:val="24"/>
        </w:rPr>
        <w:t xml:space="preserve">й сельскохозяйственный налог доход </w:t>
      </w:r>
      <w:r w:rsidR="00BB0695">
        <w:rPr>
          <w:sz w:val="24"/>
          <w:szCs w:val="24"/>
        </w:rPr>
        <w:t>на 2023</w:t>
      </w:r>
      <w:r w:rsidR="00EE0E89" w:rsidRPr="005838C6">
        <w:rPr>
          <w:sz w:val="24"/>
          <w:szCs w:val="24"/>
        </w:rPr>
        <w:t xml:space="preserve"> год предусматривается</w:t>
      </w:r>
      <w:r w:rsidRPr="005838C6">
        <w:rPr>
          <w:sz w:val="24"/>
          <w:szCs w:val="24"/>
        </w:rPr>
        <w:t xml:space="preserve"> в общей сумме </w:t>
      </w:r>
      <w:r w:rsidR="00EE0E89" w:rsidRPr="005838C6">
        <w:rPr>
          <w:sz w:val="24"/>
          <w:szCs w:val="24"/>
        </w:rPr>
        <w:t xml:space="preserve"> </w:t>
      </w:r>
      <w:r w:rsidR="00BB0695">
        <w:rPr>
          <w:sz w:val="24"/>
          <w:szCs w:val="24"/>
        </w:rPr>
        <w:t>5029,0</w:t>
      </w:r>
      <w:r w:rsidRPr="005838C6">
        <w:rPr>
          <w:sz w:val="24"/>
          <w:szCs w:val="24"/>
        </w:rPr>
        <w:t xml:space="preserve"> </w:t>
      </w:r>
      <w:r w:rsidR="00BB0695">
        <w:rPr>
          <w:sz w:val="24"/>
          <w:szCs w:val="24"/>
        </w:rPr>
        <w:t>тыс. рублей, что составляет 6,5</w:t>
      </w:r>
      <w:r w:rsidR="00EE0E89" w:rsidRPr="005838C6">
        <w:rPr>
          <w:sz w:val="24"/>
          <w:szCs w:val="24"/>
        </w:rPr>
        <w:t xml:space="preserve"> %</w:t>
      </w:r>
      <w:r w:rsidR="00BB0695">
        <w:rPr>
          <w:sz w:val="24"/>
          <w:szCs w:val="24"/>
        </w:rPr>
        <w:t xml:space="preserve">  от налоговых доходов, на 29,0</w:t>
      </w:r>
      <w:r w:rsidR="00EE0E89" w:rsidRPr="005838C6">
        <w:rPr>
          <w:sz w:val="24"/>
          <w:szCs w:val="24"/>
        </w:rPr>
        <w:t xml:space="preserve"> тыс</w:t>
      </w:r>
      <w:r w:rsidRPr="005838C6">
        <w:rPr>
          <w:sz w:val="24"/>
          <w:szCs w:val="24"/>
        </w:rPr>
        <w:t>.</w:t>
      </w:r>
      <w:r w:rsidR="00BB0695">
        <w:rPr>
          <w:sz w:val="24"/>
          <w:szCs w:val="24"/>
        </w:rPr>
        <w:t xml:space="preserve"> рублей больше</w:t>
      </w:r>
      <w:r w:rsidR="00EE0E89" w:rsidRPr="005838C6">
        <w:rPr>
          <w:sz w:val="24"/>
          <w:szCs w:val="24"/>
        </w:rPr>
        <w:t xml:space="preserve"> в сравнении с ожидаемым исполне</w:t>
      </w:r>
      <w:r w:rsidR="00BB0695">
        <w:rPr>
          <w:sz w:val="24"/>
          <w:szCs w:val="24"/>
        </w:rPr>
        <w:t>нием 2022 года и на 997,9</w:t>
      </w:r>
      <w:r w:rsidR="00EE0E89" w:rsidRPr="005838C6">
        <w:rPr>
          <w:sz w:val="24"/>
          <w:szCs w:val="24"/>
        </w:rPr>
        <w:t xml:space="preserve"> тыс. рублей б</w:t>
      </w:r>
      <w:r w:rsidR="00BB0695">
        <w:rPr>
          <w:sz w:val="24"/>
          <w:szCs w:val="24"/>
        </w:rPr>
        <w:t>ольше с исполнением бюджета 2021</w:t>
      </w:r>
      <w:r w:rsidR="00EE0E89" w:rsidRPr="005838C6">
        <w:rPr>
          <w:sz w:val="24"/>
          <w:szCs w:val="24"/>
        </w:rPr>
        <w:t xml:space="preserve"> года. </w:t>
      </w:r>
    </w:p>
    <w:p w:rsidR="00EE0E89" w:rsidRPr="00DC24C2" w:rsidRDefault="00DC24C2" w:rsidP="00DC24C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EE0E89" w:rsidRPr="00DC24C2">
        <w:rPr>
          <w:b/>
          <w:sz w:val="24"/>
          <w:szCs w:val="24"/>
        </w:rPr>
        <w:t xml:space="preserve">Государственная пошлина </w:t>
      </w:r>
      <w:r w:rsidR="00BB0695">
        <w:rPr>
          <w:sz w:val="24"/>
          <w:szCs w:val="24"/>
        </w:rPr>
        <w:t>на 2023</w:t>
      </w:r>
      <w:r w:rsidR="00EE0E89" w:rsidRPr="00DC24C2">
        <w:rPr>
          <w:sz w:val="24"/>
          <w:szCs w:val="24"/>
        </w:rPr>
        <w:t xml:space="preserve"> год предусматривается</w:t>
      </w:r>
      <w:r w:rsidR="00BB0695">
        <w:rPr>
          <w:sz w:val="24"/>
          <w:szCs w:val="24"/>
        </w:rPr>
        <w:t xml:space="preserve"> в общей сумме 14</w:t>
      </w:r>
      <w:r w:rsidR="00EE0E89" w:rsidRPr="00DC24C2">
        <w:rPr>
          <w:sz w:val="24"/>
          <w:szCs w:val="24"/>
        </w:rPr>
        <w:t>00,0 тыс. рублей</w:t>
      </w:r>
      <w:r w:rsidR="00BB0695">
        <w:rPr>
          <w:sz w:val="24"/>
          <w:szCs w:val="24"/>
        </w:rPr>
        <w:t>, что составляет 1,8</w:t>
      </w:r>
      <w:r w:rsidR="00EE0E89" w:rsidRPr="00DC24C2">
        <w:rPr>
          <w:sz w:val="24"/>
          <w:szCs w:val="24"/>
        </w:rPr>
        <w:t xml:space="preserve"> %  от налоговых доходов, </w:t>
      </w:r>
      <w:r w:rsidR="00BB0695">
        <w:rPr>
          <w:sz w:val="24"/>
          <w:szCs w:val="24"/>
        </w:rPr>
        <w:t>на 200,0</w:t>
      </w:r>
      <w:r w:rsidR="00EE0E89" w:rsidRPr="00DC24C2">
        <w:rPr>
          <w:sz w:val="24"/>
          <w:szCs w:val="24"/>
        </w:rPr>
        <w:t xml:space="preserve"> тыс</w:t>
      </w:r>
      <w:r w:rsidR="00ED1C0D" w:rsidRPr="00DC24C2">
        <w:rPr>
          <w:sz w:val="24"/>
          <w:szCs w:val="24"/>
        </w:rPr>
        <w:t>.</w:t>
      </w:r>
      <w:r w:rsidR="00C7095B">
        <w:rPr>
          <w:sz w:val="24"/>
          <w:szCs w:val="24"/>
        </w:rPr>
        <w:t xml:space="preserve"> рублей больше</w:t>
      </w:r>
      <w:r w:rsidR="00EE0E89" w:rsidRPr="00DC24C2">
        <w:rPr>
          <w:sz w:val="24"/>
          <w:szCs w:val="24"/>
        </w:rPr>
        <w:t xml:space="preserve"> в сравнении с ожи</w:t>
      </w:r>
      <w:r w:rsidR="00C7095B">
        <w:rPr>
          <w:sz w:val="24"/>
          <w:szCs w:val="24"/>
        </w:rPr>
        <w:t>даемым исполнением 2022</w:t>
      </w:r>
      <w:r w:rsidR="00EE0E89" w:rsidRPr="00DC24C2">
        <w:rPr>
          <w:sz w:val="24"/>
          <w:szCs w:val="24"/>
        </w:rPr>
        <w:t xml:space="preserve"> года</w:t>
      </w:r>
      <w:r w:rsidR="00C7095B">
        <w:rPr>
          <w:sz w:val="24"/>
          <w:szCs w:val="24"/>
        </w:rPr>
        <w:t xml:space="preserve"> и на 151,0</w:t>
      </w:r>
      <w:r w:rsidR="00EE0E89" w:rsidRPr="00DC24C2">
        <w:rPr>
          <w:sz w:val="24"/>
          <w:szCs w:val="24"/>
        </w:rPr>
        <w:t xml:space="preserve"> тыс. рублей</w:t>
      </w:r>
      <w:r w:rsidR="00C7095B">
        <w:rPr>
          <w:sz w:val="24"/>
          <w:szCs w:val="24"/>
        </w:rPr>
        <w:t xml:space="preserve"> больше с исполнением бюджета 2021</w:t>
      </w:r>
      <w:r w:rsidR="00EE0E89" w:rsidRPr="00DC24C2">
        <w:rPr>
          <w:sz w:val="24"/>
          <w:szCs w:val="24"/>
        </w:rPr>
        <w:t xml:space="preserve"> года. </w:t>
      </w:r>
    </w:p>
    <w:p w:rsidR="005E6FA4" w:rsidRPr="005E6FA4" w:rsidRDefault="00E21538" w:rsidP="005E6FA4">
      <w:pPr>
        <w:pStyle w:val="24"/>
        <w:shd w:val="clear" w:color="auto" w:fill="auto"/>
        <w:spacing w:line="30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F4616B">
        <w:rPr>
          <w:b/>
          <w:sz w:val="24"/>
          <w:szCs w:val="24"/>
        </w:rPr>
        <w:t>.3</w:t>
      </w:r>
      <w:r w:rsidR="005E6FA4" w:rsidRPr="005E6FA4">
        <w:rPr>
          <w:b/>
          <w:sz w:val="24"/>
          <w:szCs w:val="24"/>
        </w:rPr>
        <w:t>. Неналоговые доходы</w:t>
      </w:r>
    </w:p>
    <w:p w:rsidR="00904738" w:rsidRPr="005E6FA4" w:rsidRDefault="00904738" w:rsidP="00904738">
      <w:pPr>
        <w:ind w:firstLine="708"/>
        <w:jc w:val="both"/>
        <w:rPr>
          <w:sz w:val="24"/>
          <w:szCs w:val="24"/>
        </w:rPr>
      </w:pPr>
    </w:p>
    <w:p w:rsidR="005E6FA4" w:rsidRDefault="001144BA" w:rsidP="005E6FA4">
      <w:pP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</w:t>
      </w:r>
    </w:p>
    <w:p w:rsidR="00FB7C29" w:rsidRDefault="00FB7C29" w:rsidP="005E6FA4">
      <w:pPr>
        <w:ind w:firstLine="567"/>
        <w:jc w:val="both"/>
        <w:rPr>
          <w:sz w:val="24"/>
          <w:szCs w:val="24"/>
        </w:rPr>
      </w:pPr>
      <w:r w:rsidRPr="005E6FA4">
        <w:rPr>
          <w:sz w:val="24"/>
          <w:szCs w:val="24"/>
        </w:rPr>
        <w:t>Динамика поступлений неналоговых доходов в бюджет муниципального о</w:t>
      </w:r>
      <w:r w:rsidR="00A74593" w:rsidRPr="005E6FA4">
        <w:rPr>
          <w:sz w:val="24"/>
          <w:szCs w:val="24"/>
        </w:rPr>
        <w:t xml:space="preserve">бразования </w:t>
      </w:r>
      <w:proofErr w:type="spellStart"/>
      <w:r w:rsidR="00A74593" w:rsidRPr="005E6FA4">
        <w:rPr>
          <w:sz w:val="24"/>
          <w:szCs w:val="24"/>
        </w:rPr>
        <w:t>Тюменцевский</w:t>
      </w:r>
      <w:proofErr w:type="spellEnd"/>
      <w:r w:rsidR="00A74593" w:rsidRPr="005E6FA4">
        <w:rPr>
          <w:sz w:val="24"/>
          <w:szCs w:val="24"/>
        </w:rPr>
        <w:t xml:space="preserve"> район </w:t>
      </w:r>
      <w:proofErr w:type="spellStart"/>
      <w:r w:rsidR="00A74593" w:rsidRPr="005E6FA4">
        <w:rPr>
          <w:sz w:val="24"/>
          <w:szCs w:val="24"/>
        </w:rPr>
        <w:t>Тюменцевского</w:t>
      </w:r>
      <w:proofErr w:type="spellEnd"/>
      <w:r w:rsidR="002941F8">
        <w:rPr>
          <w:sz w:val="24"/>
          <w:szCs w:val="24"/>
        </w:rPr>
        <w:t xml:space="preserve"> района Алтайского края в 2023</w:t>
      </w:r>
      <w:r w:rsidRPr="005E6FA4">
        <w:rPr>
          <w:sz w:val="24"/>
          <w:szCs w:val="24"/>
        </w:rPr>
        <w:t xml:space="preserve"> году с учетом показателей проекта бюджета приведена в таблице</w:t>
      </w:r>
      <w:r w:rsidR="00F605CF">
        <w:rPr>
          <w:sz w:val="24"/>
          <w:szCs w:val="24"/>
        </w:rPr>
        <w:t xml:space="preserve"> №4</w:t>
      </w:r>
      <w:r w:rsidRPr="005E6FA4">
        <w:rPr>
          <w:sz w:val="24"/>
          <w:szCs w:val="24"/>
        </w:rPr>
        <w:t>:</w:t>
      </w:r>
    </w:p>
    <w:p w:rsidR="00F605CF" w:rsidRPr="005E6FA4" w:rsidRDefault="00F605CF" w:rsidP="005E6F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Таблица №4</w:t>
      </w:r>
    </w:p>
    <w:tbl>
      <w:tblPr>
        <w:tblStyle w:val="a8"/>
        <w:tblW w:w="9586" w:type="dxa"/>
        <w:tblLook w:val="04A0"/>
      </w:tblPr>
      <w:tblGrid>
        <w:gridCol w:w="3369"/>
        <w:gridCol w:w="1842"/>
        <w:gridCol w:w="2400"/>
        <w:gridCol w:w="1975"/>
      </w:tblGrid>
      <w:tr w:rsidR="00FB7C29" w:rsidRPr="003C56A0" w:rsidTr="00FB7C29">
        <w:tc>
          <w:tcPr>
            <w:tcW w:w="3369" w:type="dxa"/>
            <w:vAlign w:val="center"/>
          </w:tcPr>
          <w:p w:rsidR="00FB7C29" w:rsidRPr="003C56A0" w:rsidRDefault="00FB7C29" w:rsidP="00FB7C29">
            <w:pPr>
              <w:pStyle w:val="24"/>
              <w:shd w:val="clear" w:color="auto" w:fill="auto"/>
              <w:spacing w:line="300" w:lineRule="auto"/>
              <w:jc w:val="center"/>
              <w:rPr>
                <w:b/>
              </w:rPr>
            </w:pPr>
            <w:r w:rsidRPr="003C56A0">
              <w:rPr>
                <w:b/>
              </w:rPr>
              <w:t>Показатели</w:t>
            </w:r>
          </w:p>
        </w:tc>
        <w:tc>
          <w:tcPr>
            <w:tcW w:w="1842" w:type="dxa"/>
            <w:vAlign w:val="center"/>
          </w:tcPr>
          <w:p w:rsidR="00FB7C29" w:rsidRPr="003C56A0" w:rsidRDefault="000D053C" w:rsidP="00FB7C29">
            <w:pPr>
              <w:pStyle w:val="24"/>
              <w:shd w:val="clear" w:color="auto" w:fill="auto"/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Исполнение за 2021</w:t>
            </w:r>
            <w:r w:rsidR="00FB7C29" w:rsidRPr="003C56A0">
              <w:rPr>
                <w:b/>
              </w:rPr>
              <w:t xml:space="preserve"> год, </w:t>
            </w:r>
          </w:p>
          <w:p w:rsidR="00FB7C29" w:rsidRPr="003C56A0" w:rsidRDefault="00FB7C29" w:rsidP="00FB7C29">
            <w:pPr>
              <w:pStyle w:val="24"/>
              <w:shd w:val="clear" w:color="auto" w:fill="auto"/>
              <w:spacing w:line="300" w:lineRule="auto"/>
              <w:jc w:val="center"/>
              <w:rPr>
                <w:b/>
              </w:rPr>
            </w:pPr>
            <w:r w:rsidRPr="003C56A0">
              <w:rPr>
                <w:b/>
              </w:rPr>
              <w:t>тыс. руб.</w:t>
            </w:r>
          </w:p>
        </w:tc>
        <w:tc>
          <w:tcPr>
            <w:tcW w:w="2400" w:type="dxa"/>
            <w:vAlign w:val="center"/>
          </w:tcPr>
          <w:p w:rsidR="00FB7C29" w:rsidRPr="003C56A0" w:rsidRDefault="00FB7C29" w:rsidP="00FB7C29">
            <w:pPr>
              <w:pStyle w:val="24"/>
              <w:shd w:val="clear" w:color="auto" w:fill="auto"/>
              <w:spacing w:line="300" w:lineRule="auto"/>
              <w:jc w:val="center"/>
              <w:rPr>
                <w:b/>
              </w:rPr>
            </w:pPr>
            <w:r w:rsidRPr="003C56A0">
              <w:rPr>
                <w:b/>
              </w:rPr>
              <w:t>Ожида</w:t>
            </w:r>
            <w:r w:rsidR="000D053C">
              <w:rPr>
                <w:b/>
              </w:rPr>
              <w:t>емое исполнение (оценка) за 2022</w:t>
            </w:r>
            <w:r w:rsidRPr="003C56A0">
              <w:rPr>
                <w:b/>
              </w:rPr>
              <w:t xml:space="preserve"> год, тыс. руб.</w:t>
            </w:r>
          </w:p>
        </w:tc>
        <w:tc>
          <w:tcPr>
            <w:tcW w:w="1975" w:type="dxa"/>
            <w:vAlign w:val="center"/>
          </w:tcPr>
          <w:p w:rsidR="00FB7C29" w:rsidRPr="003C56A0" w:rsidRDefault="000D053C" w:rsidP="00FB7C29">
            <w:pPr>
              <w:pStyle w:val="24"/>
              <w:shd w:val="clear" w:color="auto" w:fill="auto"/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Проект бюджета на 2023</w:t>
            </w:r>
            <w:r w:rsidR="00FB7C29" w:rsidRPr="003C56A0">
              <w:rPr>
                <w:b/>
              </w:rPr>
              <w:t xml:space="preserve"> год, </w:t>
            </w:r>
          </w:p>
          <w:p w:rsidR="00FB7C29" w:rsidRPr="003C56A0" w:rsidRDefault="00FB7C29" w:rsidP="00FB7C29">
            <w:pPr>
              <w:pStyle w:val="24"/>
              <w:shd w:val="clear" w:color="auto" w:fill="auto"/>
              <w:spacing w:line="300" w:lineRule="auto"/>
              <w:jc w:val="center"/>
              <w:rPr>
                <w:b/>
              </w:rPr>
            </w:pPr>
            <w:r w:rsidRPr="003C56A0">
              <w:rPr>
                <w:b/>
              </w:rPr>
              <w:t>тыс. руб.</w:t>
            </w:r>
          </w:p>
        </w:tc>
      </w:tr>
      <w:tr w:rsidR="00FB7C29" w:rsidRPr="003C56A0" w:rsidTr="00FB7C29">
        <w:tc>
          <w:tcPr>
            <w:tcW w:w="3369" w:type="dxa"/>
            <w:vAlign w:val="center"/>
          </w:tcPr>
          <w:p w:rsidR="00FB7C29" w:rsidRPr="003C56A0" w:rsidRDefault="00FB7C29" w:rsidP="00FB7C29">
            <w:pPr>
              <w:pStyle w:val="24"/>
              <w:shd w:val="clear" w:color="auto" w:fill="auto"/>
              <w:spacing w:line="300" w:lineRule="auto"/>
              <w:jc w:val="left"/>
            </w:pPr>
            <w:r w:rsidRPr="003C56A0">
              <w:t>Неналоговые доходы</w:t>
            </w:r>
          </w:p>
        </w:tc>
        <w:tc>
          <w:tcPr>
            <w:tcW w:w="1842" w:type="dxa"/>
            <w:vAlign w:val="center"/>
          </w:tcPr>
          <w:p w:rsidR="00FB7C29" w:rsidRPr="003C56A0" w:rsidRDefault="000D053C" w:rsidP="00FB7C29">
            <w:pPr>
              <w:pStyle w:val="24"/>
              <w:shd w:val="clear" w:color="auto" w:fill="auto"/>
              <w:spacing w:line="300" w:lineRule="auto"/>
              <w:jc w:val="center"/>
            </w:pPr>
            <w:r>
              <w:t>17287,6</w:t>
            </w:r>
          </w:p>
        </w:tc>
        <w:tc>
          <w:tcPr>
            <w:tcW w:w="2400" w:type="dxa"/>
            <w:vAlign w:val="center"/>
          </w:tcPr>
          <w:p w:rsidR="00FB7C29" w:rsidRPr="003C56A0" w:rsidRDefault="000D053C" w:rsidP="00FB7C29">
            <w:pPr>
              <w:pStyle w:val="24"/>
              <w:shd w:val="clear" w:color="auto" w:fill="auto"/>
              <w:spacing w:line="300" w:lineRule="auto"/>
              <w:jc w:val="center"/>
            </w:pPr>
            <w:r>
              <w:t>16982,0</w:t>
            </w:r>
          </w:p>
        </w:tc>
        <w:tc>
          <w:tcPr>
            <w:tcW w:w="1975" w:type="dxa"/>
            <w:vAlign w:val="center"/>
          </w:tcPr>
          <w:p w:rsidR="00FB7C29" w:rsidRPr="003C56A0" w:rsidRDefault="000D053C" w:rsidP="00FB7C29">
            <w:pPr>
              <w:pStyle w:val="24"/>
              <w:shd w:val="clear" w:color="auto" w:fill="auto"/>
              <w:spacing w:line="300" w:lineRule="auto"/>
              <w:jc w:val="center"/>
            </w:pPr>
            <w:r>
              <w:t>18640,0</w:t>
            </w:r>
          </w:p>
        </w:tc>
      </w:tr>
      <w:tr w:rsidR="00FB7C29" w:rsidRPr="003C56A0" w:rsidTr="00FB7C29">
        <w:tc>
          <w:tcPr>
            <w:tcW w:w="3369" w:type="dxa"/>
            <w:vAlign w:val="center"/>
          </w:tcPr>
          <w:p w:rsidR="00FB7C29" w:rsidRPr="003C56A0" w:rsidRDefault="00FB7C29" w:rsidP="00FB7C29">
            <w:pPr>
              <w:pStyle w:val="24"/>
              <w:shd w:val="clear" w:color="auto" w:fill="auto"/>
              <w:spacing w:line="300" w:lineRule="auto"/>
              <w:jc w:val="left"/>
              <w:rPr>
                <w:i/>
                <w:sz w:val="20"/>
                <w:szCs w:val="20"/>
              </w:rPr>
            </w:pPr>
            <w:r w:rsidRPr="003C56A0">
              <w:rPr>
                <w:i/>
                <w:sz w:val="20"/>
                <w:szCs w:val="20"/>
              </w:rPr>
              <w:t xml:space="preserve">Темп роста к </w:t>
            </w:r>
            <w:proofErr w:type="spellStart"/>
            <w:r w:rsidRPr="003C56A0">
              <w:rPr>
                <w:i/>
                <w:sz w:val="20"/>
                <w:szCs w:val="20"/>
              </w:rPr>
              <w:t>предыдущ</w:t>
            </w:r>
            <w:proofErr w:type="spellEnd"/>
            <w:r w:rsidRPr="003C56A0">
              <w:rPr>
                <w:i/>
                <w:sz w:val="20"/>
                <w:szCs w:val="20"/>
              </w:rPr>
              <w:t>. году, %</w:t>
            </w:r>
          </w:p>
        </w:tc>
        <w:tc>
          <w:tcPr>
            <w:tcW w:w="1842" w:type="dxa"/>
            <w:vAlign w:val="center"/>
          </w:tcPr>
          <w:p w:rsidR="00FB7C29" w:rsidRPr="003C56A0" w:rsidRDefault="00FB7C29" w:rsidP="00FB7C29">
            <w:pPr>
              <w:pStyle w:val="24"/>
              <w:shd w:val="clear" w:color="auto" w:fill="auto"/>
              <w:spacing w:line="300" w:lineRule="auto"/>
              <w:jc w:val="center"/>
              <w:rPr>
                <w:i/>
                <w:sz w:val="20"/>
                <w:szCs w:val="20"/>
              </w:rPr>
            </w:pPr>
            <w:r w:rsidRPr="003C56A0">
              <w:rPr>
                <w:i/>
                <w:sz w:val="20"/>
                <w:szCs w:val="20"/>
              </w:rPr>
              <w:t>Х</w:t>
            </w:r>
          </w:p>
        </w:tc>
        <w:tc>
          <w:tcPr>
            <w:tcW w:w="2400" w:type="dxa"/>
            <w:vAlign w:val="center"/>
          </w:tcPr>
          <w:p w:rsidR="00FB7C29" w:rsidRPr="003C56A0" w:rsidRDefault="000D053C" w:rsidP="00FB7C29">
            <w:pPr>
              <w:pStyle w:val="24"/>
              <w:shd w:val="clear" w:color="auto" w:fill="auto"/>
              <w:spacing w:line="30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107,8</w:t>
            </w:r>
          </w:p>
        </w:tc>
        <w:tc>
          <w:tcPr>
            <w:tcW w:w="1975" w:type="dxa"/>
            <w:vAlign w:val="center"/>
          </w:tcPr>
          <w:p w:rsidR="00FB7C29" w:rsidRPr="003C56A0" w:rsidRDefault="000D053C" w:rsidP="00FB7C29">
            <w:pPr>
              <w:pStyle w:val="24"/>
              <w:shd w:val="clear" w:color="auto" w:fill="auto"/>
              <w:spacing w:line="30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109,8</w:t>
            </w:r>
          </w:p>
        </w:tc>
      </w:tr>
    </w:tbl>
    <w:p w:rsidR="00FB7C29" w:rsidRDefault="00FB7C29" w:rsidP="00FB7C29">
      <w:pPr>
        <w:pStyle w:val="24"/>
        <w:shd w:val="clear" w:color="auto" w:fill="auto"/>
        <w:spacing w:line="300" w:lineRule="auto"/>
        <w:ind w:firstLine="709"/>
        <w:jc w:val="both"/>
      </w:pPr>
    </w:p>
    <w:p w:rsidR="00375EF6" w:rsidRPr="00375EF6" w:rsidRDefault="00375EF6" w:rsidP="00375EF6">
      <w:pPr>
        <w:ind w:firstLine="720"/>
        <w:jc w:val="both"/>
        <w:rPr>
          <w:sz w:val="24"/>
          <w:szCs w:val="24"/>
        </w:rPr>
      </w:pPr>
      <w:r w:rsidRPr="006E2321">
        <w:rPr>
          <w:sz w:val="24"/>
          <w:szCs w:val="24"/>
        </w:rPr>
        <w:t>Неналоговые</w:t>
      </w:r>
      <w:r>
        <w:rPr>
          <w:sz w:val="24"/>
          <w:szCs w:val="24"/>
        </w:rPr>
        <w:t xml:space="preserve"> доходы районно</w:t>
      </w:r>
      <w:r w:rsidR="006E2321">
        <w:rPr>
          <w:sz w:val="24"/>
          <w:szCs w:val="24"/>
        </w:rPr>
        <w:t>го бюджета на 2023</w:t>
      </w:r>
      <w:r>
        <w:rPr>
          <w:sz w:val="24"/>
          <w:szCs w:val="24"/>
        </w:rPr>
        <w:t xml:space="preserve"> </w:t>
      </w:r>
      <w:r w:rsidR="006E2321">
        <w:rPr>
          <w:sz w:val="24"/>
          <w:szCs w:val="24"/>
        </w:rPr>
        <w:t>год планируются в объеме 18640,0  тыс. рублей, что на 1658,0</w:t>
      </w:r>
      <w:r>
        <w:rPr>
          <w:sz w:val="24"/>
          <w:szCs w:val="24"/>
        </w:rPr>
        <w:t xml:space="preserve">тыс. рублей больше </w:t>
      </w:r>
      <w:r w:rsidRPr="00F605CF">
        <w:rPr>
          <w:sz w:val="24"/>
          <w:szCs w:val="24"/>
        </w:rPr>
        <w:t>ожид</w:t>
      </w:r>
      <w:r w:rsidR="006E2321">
        <w:rPr>
          <w:sz w:val="24"/>
          <w:szCs w:val="24"/>
        </w:rPr>
        <w:t>аемого исполнения бюджета в 2022</w:t>
      </w:r>
      <w:r w:rsidRPr="00F605CF">
        <w:rPr>
          <w:sz w:val="24"/>
          <w:szCs w:val="24"/>
        </w:rPr>
        <w:t xml:space="preserve"> году</w:t>
      </w:r>
      <w:r>
        <w:rPr>
          <w:sz w:val="24"/>
          <w:szCs w:val="24"/>
        </w:rPr>
        <w:t xml:space="preserve">,  и </w:t>
      </w:r>
      <w:r w:rsidR="006E2321">
        <w:rPr>
          <w:sz w:val="24"/>
          <w:szCs w:val="24"/>
        </w:rPr>
        <w:t xml:space="preserve"> составляет 109,8</w:t>
      </w:r>
      <w:r w:rsidRPr="00375EF6">
        <w:rPr>
          <w:sz w:val="24"/>
          <w:szCs w:val="24"/>
        </w:rPr>
        <w:t xml:space="preserve"> процента к оценке поступлений указанных </w:t>
      </w:r>
      <w:r w:rsidR="006E2321">
        <w:rPr>
          <w:sz w:val="24"/>
          <w:szCs w:val="24"/>
        </w:rPr>
        <w:t>доходов в районный бюджет в 2022</w:t>
      </w:r>
      <w:r w:rsidRPr="00375EF6">
        <w:rPr>
          <w:sz w:val="24"/>
          <w:szCs w:val="24"/>
        </w:rPr>
        <w:t xml:space="preserve"> году</w:t>
      </w:r>
      <w:r w:rsidR="0067430F">
        <w:rPr>
          <w:sz w:val="24"/>
          <w:szCs w:val="24"/>
        </w:rPr>
        <w:t>.</w:t>
      </w:r>
    </w:p>
    <w:p w:rsidR="00375EF6" w:rsidRDefault="00375EF6" w:rsidP="00375EF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структуру неналоговых доходов входит:</w:t>
      </w:r>
    </w:p>
    <w:p w:rsidR="00541288" w:rsidRDefault="00541288" w:rsidP="00375EF6">
      <w:pPr>
        <w:ind w:firstLine="720"/>
        <w:jc w:val="both"/>
        <w:rPr>
          <w:sz w:val="24"/>
          <w:szCs w:val="24"/>
        </w:rPr>
      </w:pPr>
      <w:r w:rsidRPr="00193668">
        <w:rPr>
          <w:sz w:val="24"/>
          <w:szCs w:val="24"/>
        </w:rPr>
        <w:t>- доходы от использования имущества, находящегося в государственной и муниципальной собственности</w:t>
      </w:r>
      <w:r w:rsidR="00193668" w:rsidRPr="00193668">
        <w:rPr>
          <w:sz w:val="24"/>
          <w:szCs w:val="24"/>
        </w:rPr>
        <w:t xml:space="preserve"> прогно</w:t>
      </w:r>
      <w:r w:rsidR="006E2321">
        <w:rPr>
          <w:sz w:val="24"/>
          <w:szCs w:val="24"/>
        </w:rPr>
        <w:t>зируются в 2023 году в сумме  14050</w:t>
      </w:r>
      <w:r w:rsidRPr="00193668">
        <w:rPr>
          <w:sz w:val="24"/>
          <w:szCs w:val="24"/>
        </w:rPr>
        <w:t>,0 тыс. рублей, что больше в сравне</w:t>
      </w:r>
      <w:r w:rsidR="006E2321">
        <w:rPr>
          <w:sz w:val="24"/>
          <w:szCs w:val="24"/>
        </w:rPr>
        <w:t>нии с ожидаемым исполнением 2022 года и на 125,0</w:t>
      </w:r>
      <w:r w:rsidRPr="00193668">
        <w:rPr>
          <w:sz w:val="24"/>
          <w:szCs w:val="24"/>
        </w:rPr>
        <w:t xml:space="preserve"> тыс. рублей</w:t>
      </w:r>
      <w:r w:rsidR="006E2321">
        <w:rPr>
          <w:sz w:val="24"/>
          <w:szCs w:val="24"/>
        </w:rPr>
        <w:t xml:space="preserve"> или на 101</w:t>
      </w:r>
      <w:r w:rsidR="00193668">
        <w:rPr>
          <w:sz w:val="24"/>
          <w:szCs w:val="24"/>
        </w:rPr>
        <w:t>%</w:t>
      </w:r>
      <w:r w:rsidR="006E2321">
        <w:rPr>
          <w:sz w:val="24"/>
          <w:szCs w:val="24"/>
        </w:rPr>
        <w:t>(ожидаемое поступление в 2022</w:t>
      </w:r>
      <w:r w:rsidR="009A0899" w:rsidRPr="004A7754">
        <w:rPr>
          <w:sz w:val="24"/>
          <w:szCs w:val="24"/>
        </w:rPr>
        <w:t xml:space="preserve"> году </w:t>
      </w:r>
      <w:r w:rsidR="006E2321">
        <w:rPr>
          <w:sz w:val="24"/>
          <w:szCs w:val="24"/>
        </w:rPr>
        <w:t>13925,0</w:t>
      </w:r>
      <w:r w:rsidR="009A0899" w:rsidRPr="004A7754">
        <w:rPr>
          <w:sz w:val="24"/>
          <w:szCs w:val="24"/>
        </w:rPr>
        <w:t>тыс. рублей)</w:t>
      </w:r>
      <w:proofErr w:type="gramStart"/>
      <w:r w:rsidR="009A0899">
        <w:rPr>
          <w:sz w:val="24"/>
          <w:szCs w:val="24"/>
        </w:rPr>
        <w:t xml:space="preserve"> </w:t>
      </w:r>
      <w:r w:rsidR="00193668">
        <w:rPr>
          <w:sz w:val="24"/>
          <w:szCs w:val="24"/>
        </w:rPr>
        <w:t>;</w:t>
      </w:r>
      <w:proofErr w:type="gramEnd"/>
    </w:p>
    <w:p w:rsidR="00193668" w:rsidRPr="00193668" w:rsidRDefault="00193668" w:rsidP="00193668">
      <w:pPr>
        <w:ind w:firstLine="720"/>
        <w:jc w:val="both"/>
        <w:rPr>
          <w:sz w:val="24"/>
          <w:szCs w:val="24"/>
        </w:rPr>
      </w:pPr>
      <w:r w:rsidRPr="00E32E69">
        <w:rPr>
          <w:sz w:val="24"/>
          <w:szCs w:val="24"/>
        </w:rPr>
        <w:t>- платежи при</w:t>
      </w:r>
      <w:r w:rsidRPr="00193668">
        <w:rPr>
          <w:sz w:val="24"/>
          <w:szCs w:val="24"/>
        </w:rPr>
        <w:t xml:space="preserve"> пользовании природными ресурсами прогнози</w:t>
      </w:r>
      <w:r w:rsidR="006E2321">
        <w:rPr>
          <w:sz w:val="24"/>
          <w:szCs w:val="24"/>
        </w:rPr>
        <w:t>руются в 2022 году в сумме   200</w:t>
      </w:r>
      <w:r w:rsidRPr="00193668">
        <w:rPr>
          <w:sz w:val="24"/>
          <w:szCs w:val="24"/>
        </w:rPr>
        <w:t xml:space="preserve">,0 тыс. рублей, </w:t>
      </w:r>
      <w:r w:rsidR="00E32E69" w:rsidRPr="00E32E69">
        <w:rPr>
          <w:sz w:val="24"/>
          <w:szCs w:val="24"/>
        </w:rPr>
        <w:t>что</w:t>
      </w:r>
      <w:r w:rsidR="00E32E69">
        <w:rPr>
          <w:sz w:val="24"/>
          <w:szCs w:val="24"/>
        </w:rPr>
        <w:t xml:space="preserve"> осталось неизменным </w:t>
      </w:r>
      <w:r w:rsidRPr="00193668">
        <w:rPr>
          <w:sz w:val="24"/>
          <w:szCs w:val="24"/>
        </w:rPr>
        <w:t xml:space="preserve"> в сравне</w:t>
      </w:r>
      <w:r w:rsidR="00E32E69">
        <w:rPr>
          <w:sz w:val="24"/>
          <w:szCs w:val="24"/>
        </w:rPr>
        <w:t>нии с ожидаемым исполнением 2022</w:t>
      </w:r>
      <w:r w:rsidRPr="00193668">
        <w:rPr>
          <w:sz w:val="24"/>
          <w:szCs w:val="24"/>
        </w:rPr>
        <w:t xml:space="preserve"> года</w:t>
      </w:r>
      <w:r w:rsidR="00E32E69">
        <w:rPr>
          <w:sz w:val="24"/>
          <w:szCs w:val="24"/>
        </w:rPr>
        <w:t>.</w:t>
      </w:r>
    </w:p>
    <w:p w:rsidR="00193668" w:rsidRPr="00375EF6" w:rsidRDefault="00193668" w:rsidP="00193668">
      <w:pPr>
        <w:ind w:firstLine="709"/>
        <w:rPr>
          <w:highlight w:val="yellow"/>
        </w:rPr>
      </w:pPr>
    </w:p>
    <w:p w:rsidR="00AC653C" w:rsidRPr="00DA0481" w:rsidRDefault="00AC653C" w:rsidP="00AC653C">
      <w:pPr>
        <w:ind w:firstLine="720"/>
        <w:jc w:val="both"/>
        <w:rPr>
          <w:sz w:val="24"/>
          <w:szCs w:val="24"/>
        </w:rPr>
      </w:pPr>
      <w:r w:rsidRPr="00DA0481">
        <w:rPr>
          <w:sz w:val="24"/>
          <w:szCs w:val="24"/>
        </w:rPr>
        <w:t>- доходы от оказания платных услуг (работ) и компенсации затрат г</w:t>
      </w:r>
      <w:r w:rsidR="006E2321">
        <w:rPr>
          <w:sz w:val="24"/>
          <w:szCs w:val="24"/>
        </w:rPr>
        <w:t>осударства прогнозируются в 2023 году в сумме  374</w:t>
      </w:r>
      <w:r w:rsidRPr="00DA0481">
        <w:rPr>
          <w:sz w:val="24"/>
          <w:szCs w:val="24"/>
        </w:rPr>
        <w:t>0,0 тыс. рублей, что больше в сравне</w:t>
      </w:r>
      <w:r w:rsidR="006E2321">
        <w:rPr>
          <w:sz w:val="24"/>
          <w:szCs w:val="24"/>
        </w:rPr>
        <w:t>нии с ожидаемым исполнением 2022</w:t>
      </w:r>
      <w:r w:rsidRPr="00DA0481">
        <w:rPr>
          <w:sz w:val="24"/>
          <w:szCs w:val="24"/>
        </w:rPr>
        <w:t xml:space="preserve"> го</w:t>
      </w:r>
      <w:r w:rsidR="006E2321">
        <w:rPr>
          <w:sz w:val="24"/>
          <w:szCs w:val="24"/>
        </w:rPr>
        <w:t>да и на 1890,0 тыс. рублей или на 202,1</w:t>
      </w:r>
      <w:r w:rsidRPr="00DA0481">
        <w:rPr>
          <w:sz w:val="24"/>
          <w:szCs w:val="24"/>
        </w:rPr>
        <w:t>%</w:t>
      </w:r>
      <w:r w:rsidR="004A7754">
        <w:rPr>
          <w:sz w:val="24"/>
          <w:szCs w:val="24"/>
        </w:rPr>
        <w:t xml:space="preserve"> </w:t>
      </w:r>
      <w:r w:rsidR="006E2321">
        <w:rPr>
          <w:sz w:val="24"/>
          <w:szCs w:val="24"/>
        </w:rPr>
        <w:t>(ожидаемое поступление в 2022</w:t>
      </w:r>
      <w:r w:rsidR="004A7754" w:rsidRPr="004A7754">
        <w:rPr>
          <w:sz w:val="24"/>
          <w:szCs w:val="24"/>
        </w:rPr>
        <w:t xml:space="preserve"> году </w:t>
      </w:r>
      <w:r w:rsidR="006E2321">
        <w:rPr>
          <w:sz w:val="24"/>
          <w:szCs w:val="24"/>
        </w:rPr>
        <w:t>1850,0</w:t>
      </w:r>
      <w:r w:rsidR="004A7754" w:rsidRPr="004A7754">
        <w:rPr>
          <w:sz w:val="24"/>
          <w:szCs w:val="24"/>
        </w:rPr>
        <w:t xml:space="preserve"> тыс. рублей)</w:t>
      </w:r>
      <w:r w:rsidRPr="00DA0481">
        <w:rPr>
          <w:sz w:val="24"/>
          <w:szCs w:val="24"/>
        </w:rPr>
        <w:t>;</w:t>
      </w:r>
    </w:p>
    <w:p w:rsidR="00AC653C" w:rsidRPr="00DA0481" w:rsidRDefault="00AC653C" w:rsidP="00AC653C">
      <w:pPr>
        <w:ind w:firstLine="720"/>
        <w:jc w:val="both"/>
        <w:rPr>
          <w:sz w:val="24"/>
          <w:szCs w:val="24"/>
        </w:rPr>
      </w:pPr>
      <w:r w:rsidRPr="00DA0481">
        <w:rPr>
          <w:sz w:val="24"/>
          <w:szCs w:val="24"/>
        </w:rPr>
        <w:lastRenderedPageBreak/>
        <w:t xml:space="preserve">- доходы от продажи материальных </w:t>
      </w:r>
      <w:r w:rsidR="00E32E69">
        <w:rPr>
          <w:sz w:val="24"/>
          <w:szCs w:val="24"/>
        </w:rPr>
        <w:t>и не материальных активов в 2023 году в сумме  200</w:t>
      </w:r>
      <w:r w:rsidRPr="00DA0481">
        <w:rPr>
          <w:sz w:val="24"/>
          <w:szCs w:val="24"/>
        </w:rPr>
        <w:t>,0</w:t>
      </w:r>
      <w:r w:rsidR="00DA0481" w:rsidRPr="00DA0481">
        <w:rPr>
          <w:sz w:val="24"/>
          <w:szCs w:val="24"/>
        </w:rPr>
        <w:t xml:space="preserve"> тыс. рублей</w:t>
      </w:r>
      <w:r w:rsidRPr="00DA0481">
        <w:rPr>
          <w:sz w:val="24"/>
          <w:szCs w:val="24"/>
        </w:rPr>
        <w:t>, что меньше в сравне</w:t>
      </w:r>
      <w:r w:rsidR="00E32E69">
        <w:rPr>
          <w:sz w:val="24"/>
          <w:szCs w:val="24"/>
        </w:rPr>
        <w:t>нии с ожидаемым исполнением 2022</w:t>
      </w:r>
      <w:r w:rsidRPr="00DA0481">
        <w:rPr>
          <w:sz w:val="24"/>
          <w:szCs w:val="24"/>
        </w:rPr>
        <w:t xml:space="preserve"> года и </w:t>
      </w:r>
      <w:r w:rsidR="00E32E69">
        <w:rPr>
          <w:sz w:val="24"/>
          <w:szCs w:val="24"/>
        </w:rPr>
        <w:t>на 335,0 тыс. рублей или на 37,4</w:t>
      </w:r>
      <w:r w:rsidRPr="00DA0481">
        <w:rPr>
          <w:sz w:val="24"/>
          <w:szCs w:val="24"/>
        </w:rPr>
        <w:t>%</w:t>
      </w:r>
      <w:r w:rsidR="004A7754">
        <w:rPr>
          <w:sz w:val="24"/>
          <w:szCs w:val="24"/>
        </w:rPr>
        <w:t xml:space="preserve"> </w:t>
      </w:r>
      <w:r w:rsidR="00E32E69">
        <w:rPr>
          <w:sz w:val="24"/>
          <w:szCs w:val="24"/>
        </w:rPr>
        <w:t>(ожидаемое поступление в 2022 году 535,0</w:t>
      </w:r>
      <w:r w:rsidR="004A7754" w:rsidRPr="004A7754">
        <w:rPr>
          <w:sz w:val="24"/>
          <w:szCs w:val="24"/>
        </w:rPr>
        <w:t xml:space="preserve"> тыс. рублей)</w:t>
      </w:r>
      <w:r w:rsidRPr="00DA0481">
        <w:rPr>
          <w:sz w:val="24"/>
          <w:szCs w:val="24"/>
        </w:rPr>
        <w:t>;</w:t>
      </w:r>
    </w:p>
    <w:p w:rsidR="00DA0481" w:rsidRPr="00DA0481" w:rsidRDefault="00AC653C" w:rsidP="00DA048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A0481">
        <w:rPr>
          <w:sz w:val="24"/>
          <w:szCs w:val="24"/>
        </w:rPr>
        <w:t>штрафы, санкции, возмеще</w:t>
      </w:r>
      <w:r w:rsidR="00E32E69">
        <w:rPr>
          <w:sz w:val="24"/>
          <w:szCs w:val="24"/>
        </w:rPr>
        <w:t>ние ущерба прогнозируются в 2023</w:t>
      </w:r>
      <w:r w:rsidRPr="00DA0481">
        <w:rPr>
          <w:sz w:val="24"/>
          <w:szCs w:val="24"/>
        </w:rPr>
        <w:t xml:space="preserve"> году в сумме</w:t>
      </w:r>
      <w:r w:rsidR="00E32E69">
        <w:rPr>
          <w:sz w:val="24"/>
          <w:szCs w:val="24"/>
        </w:rPr>
        <w:t xml:space="preserve">  450</w:t>
      </w:r>
      <w:r w:rsidRPr="00DA0481">
        <w:rPr>
          <w:sz w:val="24"/>
          <w:szCs w:val="24"/>
        </w:rPr>
        <w:t>,0</w:t>
      </w:r>
      <w:r w:rsidR="00DA0481" w:rsidRPr="00DA0481">
        <w:rPr>
          <w:sz w:val="24"/>
          <w:szCs w:val="24"/>
        </w:rPr>
        <w:t xml:space="preserve"> тыс.</w:t>
      </w:r>
      <w:r w:rsidR="00E32E69">
        <w:rPr>
          <w:sz w:val="24"/>
          <w:szCs w:val="24"/>
        </w:rPr>
        <w:t xml:space="preserve"> рублей, что больше</w:t>
      </w:r>
      <w:r w:rsidR="00DA0481" w:rsidRPr="00DA0481">
        <w:rPr>
          <w:sz w:val="24"/>
          <w:szCs w:val="24"/>
        </w:rPr>
        <w:t xml:space="preserve"> в сравне</w:t>
      </w:r>
      <w:r w:rsidR="00E32E69">
        <w:rPr>
          <w:sz w:val="24"/>
          <w:szCs w:val="24"/>
        </w:rPr>
        <w:t>нии с ожидаемым исполнением 2022</w:t>
      </w:r>
      <w:r w:rsidR="00DA0481" w:rsidRPr="00DA0481">
        <w:rPr>
          <w:sz w:val="24"/>
          <w:szCs w:val="24"/>
        </w:rPr>
        <w:t xml:space="preserve"> г</w:t>
      </w:r>
      <w:r w:rsidR="00E32E69">
        <w:rPr>
          <w:sz w:val="24"/>
          <w:szCs w:val="24"/>
        </w:rPr>
        <w:t>ода и на 50,0</w:t>
      </w:r>
      <w:r w:rsidR="006E12F2">
        <w:rPr>
          <w:sz w:val="24"/>
          <w:szCs w:val="24"/>
        </w:rPr>
        <w:t xml:space="preserve"> тыс. рублей</w:t>
      </w:r>
      <w:r w:rsidR="00E32E69">
        <w:rPr>
          <w:sz w:val="24"/>
          <w:szCs w:val="24"/>
        </w:rPr>
        <w:t xml:space="preserve"> или на 112,5</w:t>
      </w:r>
      <w:r w:rsidR="00DA0481" w:rsidRPr="00DA0481">
        <w:rPr>
          <w:sz w:val="24"/>
          <w:szCs w:val="24"/>
        </w:rPr>
        <w:t>%</w:t>
      </w:r>
      <w:r w:rsidR="004A7754">
        <w:rPr>
          <w:sz w:val="24"/>
          <w:szCs w:val="24"/>
        </w:rPr>
        <w:t xml:space="preserve"> </w:t>
      </w:r>
      <w:r w:rsidR="00E32E69">
        <w:rPr>
          <w:sz w:val="24"/>
          <w:szCs w:val="24"/>
        </w:rPr>
        <w:t>(ожидаемое поступление в 2022 году 400</w:t>
      </w:r>
      <w:r w:rsidR="004A7754">
        <w:rPr>
          <w:sz w:val="24"/>
          <w:szCs w:val="24"/>
        </w:rPr>
        <w:t>,0 тыс. рублей)</w:t>
      </w:r>
      <w:r w:rsidR="00DA0481" w:rsidRPr="004A7754">
        <w:rPr>
          <w:sz w:val="24"/>
          <w:szCs w:val="24"/>
        </w:rPr>
        <w:t>;</w:t>
      </w:r>
    </w:p>
    <w:p w:rsidR="00AC653C" w:rsidRPr="00193668" w:rsidRDefault="00AC653C" w:rsidP="00AC653C">
      <w:pPr>
        <w:ind w:firstLine="720"/>
        <w:jc w:val="both"/>
        <w:rPr>
          <w:sz w:val="24"/>
          <w:szCs w:val="24"/>
        </w:rPr>
      </w:pPr>
    </w:p>
    <w:p w:rsidR="00AC653C" w:rsidRPr="00375EF6" w:rsidRDefault="00AC653C" w:rsidP="00AC653C">
      <w:pPr>
        <w:ind w:firstLine="709"/>
        <w:rPr>
          <w:highlight w:val="yellow"/>
        </w:rPr>
      </w:pPr>
    </w:p>
    <w:p w:rsidR="00166585" w:rsidRPr="00166585" w:rsidRDefault="00E21538" w:rsidP="00E21538">
      <w:pPr>
        <w:pStyle w:val="24"/>
        <w:shd w:val="clear" w:color="auto" w:fill="auto"/>
        <w:spacing w:line="300" w:lineRule="auto"/>
        <w:jc w:val="center"/>
        <w:rPr>
          <w:b/>
          <w:sz w:val="24"/>
          <w:szCs w:val="24"/>
        </w:rPr>
      </w:pPr>
      <w:r w:rsidRPr="00487CA2">
        <w:rPr>
          <w:b/>
          <w:sz w:val="24"/>
          <w:szCs w:val="24"/>
        </w:rPr>
        <w:t>5</w:t>
      </w:r>
      <w:r w:rsidR="00F4616B" w:rsidRPr="00487CA2">
        <w:rPr>
          <w:b/>
          <w:sz w:val="24"/>
          <w:szCs w:val="24"/>
        </w:rPr>
        <w:t>.4</w:t>
      </w:r>
      <w:r w:rsidR="00592EA8" w:rsidRPr="00487CA2">
        <w:rPr>
          <w:b/>
          <w:sz w:val="24"/>
          <w:szCs w:val="24"/>
        </w:rPr>
        <w:t xml:space="preserve"> </w:t>
      </w:r>
      <w:r w:rsidR="00166585" w:rsidRPr="00487CA2">
        <w:rPr>
          <w:b/>
          <w:sz w:val="24"/>
          <w:szCs w:val="24"/>
        </w:rPr>
        <w:t>Безвозмездные поступления</w:t>
      </w:r>
    </w:p>
    <w:p w:rsidR="00166585" w:rsidRDefault="00166585" w:rsidP="008A4609">
      <w:pPr>
        <w:pStyle w:val="24"/>
        <w:shd w:val="clear" w:color="auto" w:fill="auto"/>
        <w:spacing w:line="300" w:lineRule="auto"/>
        <w:ind w:firstLine="709"/>
        <w:jc w:val="both"/>
        <w:rPr>
          <w:sz w:val="24"/>
          <w:szCs w:val="24"/>
        </w:rPr>
      </w:pPr>
    </w:p>
    <w:p w:rsidR="00940BCE" w:rsidRPr="00F4383C" w:rsidRDefault="004E0C86" w:rsidP="00940BCE">
      <w:pPr>
        <w:spacing w:line="300" w:lineRule="auto"/>
        <w:ind w:firstLine="709"/>
        <w:jc w:val="both"/>
      </w:pPr>
      <w:r>
        <w:rPr>
          <w:sz w:val="24"/>
          <w:szCs w:val="24"/>
        </w:rPr>
        <w:t>На 2023</w:t>
      </w:r>
      <w:r w:rsidR="008A4609" w:rsidRPr="008A4609">
        <w:rPr>
          <w:sz w:val="24"/>
          <w:szCs w:val="24"/>
        </w:rPr>
        <w:t xml:space="preserve"> год безвозмездные поступлени</w:t>
      </w:r>
      <w:r w:rsidR="00166585">
        <w:rPr>
          <w:sz w:val="24"/>
          <w:szCs w:val="24"/>
        </w:rPr>
        <w:t>я</w:t>
      </w:r>
      <w:r>
        <w:rPr>
          <w:sz w:val="24"/>
          <w:szCs w:val="24"/>
        </w:rPr>
        <w:t xml:space="preserve"> предусмотрены в объеме </w:t>
      </w:r>
      <w:r w:rsidRPr="004E0C86">
        <w:rPr>
          <w:b/>
          <w:sz w:val="24"/>
          <w:szCs w:val="24"/>
        </w:rPr>
        <w:t>221 902,3</w:t>
      </w:r>
      <w:r>
        <w:rPr>
          <w:sz w:val="24"/>
          <w:szCs w:val="24"/>
        </w:rPr>
        <w:t xml:space="preserve"> тыс. рублей, что на 150620,9</w:t>
      </w:r>
      <w:r w:rsidR="00166585">
        <w:rPr>
          <w:sz w:val="24"/>
          <w:szCs w:val="24"/>
        </w:rPr>
        <w:t xml:space="preserve"> тыс. рублей </w:t>
      </w:r>
      <w:r w:rsidR="00790F6B">
        <w:rPr>
          <w:sz w:val="24"/>
          <w:szCs w:val="24"/>
        </w:rPr>
        <w:t>или на 59,6</w:t>
      </w:r>
      <w:r w:rsidR="008A4609" w:rsidRPr="008A4609">
        <w:rPr>
          <w:sz w:val="24"/>
          <w:szCs w:val="24"/>
        </w:rPr>
        <w:t>% мен</w:t>
      </w:r>
      <w:r w:rsidR="006E12F2">
        <w:rPr>
          <w:sz w:val="24"/>
          <w:szCs w:val="24"/>
        </w:rPr>
        <w:t>ьше ожидаемого исполнения в 2</w:t>
      </w:r>
      <w:r w:rsidR="00790F6B">
        <w:rPr>
          <w:sz w:val="24"/>
          <w:szCs w:val="24"/>
        </w:rPr>
        <w:t>022</w:t>
      </w:r>
      <w:r w:rsidR="008A4609" w:rsidRPr="008A4609">
        <w:rPr>
          <w:sz w:val="24"/>
          <w:szCs w:val="24"/>
        </w:rPr>
        <w:t xml:space="preserve"> году. </w:t>
      </w:r>
      <w:r w:rsidR="00940BCE" w:rsidRPr="00940BCE">
        <w:rPr>
          <w:color w:val="000000" w:themeColor="text1"/>
          <w:sz w:val="24"/>
          <w:szCs w:val="24"/>
        </w:rPr>
        <w:t>Доля безвозмездных поступлений в предлагаемом проекте р</w:t>
      </w:r>
      <w:r w:rsidR="00790F6B">
        <w:rPr>
          <w:color w:val="000000" w:themeColor="text1"/>
          <w:sz w:val="24"/>
          <w:szCs w:val="24"/>
        </w:rPr>
        <w:t xml:space="preserve">айонного бюджета составляет 69,7 </w:t>
      </w:r>
      <w:r w:rsidR="00940BCE" w:rsidRPr="00940BCE">
        <w:rPr>
          <w:color w:val="000000" w:themeColor="text1"/>
          <w:sz w:val="24"/>
          <w:szCs w:val="24"/>
        </w:rPr>
        <w:t xml:space="preserve">% от общей суммы </w:t>
      </w:r>
      <w:r w:rsidR="00790F6B">
        <w:rPr>
          <w:color w:val="000000" w:themeColor="text1"/>
          <w:sz w:val="24"/>
          <w:szCs w:val="24"/>
        </w:rPr>
        <w:t>доходов районного бюджета в 2023</w:t>
      </w:r>
      <w:r w:rsidR="00940BCE" w:rsidRPr="00940BCE">
        <w:rPr>
          <w:color w:val="000000" w:themeColor="text1"/>
          <w:sz w:val="24"/>
          <w:szCs w:val="24"/>
        </w:rPr>
        <w:t xml:space="preserve"> году</w:t>
      </w:r>
      <w:r w:rsidR="00940BCE">
        <w:rPr>
          <w:color w:val="000000" w:themeColor="text1"/>
          <w:sz w:val="24"/>
          <w:szCs w:val="24"/>
        </w:rPr>
        <w:t>.</w:t>
      </w:r>
      <w:r w:rsidR="00940BCE" w:rsidRPr="00940BCE">
        <w:t xml:space="preserve"> </w:t>
      </w:r>
      <w:proofErr w:type="gramStart"/>
      <w:r w:rsidR="00940BCE" w:rsidRPr="00940BCE">
        <w:rPr>
          <w:sz w:val="24"/>
          <w:szCs w:val="24"/>
        </w:rPr>
        <w:t xml:space="preserve">По безвозмездным поступлениям </w:t>
      </w:r>
      <w:r w:rsidR="00940BCE" w:rsidRPr="00940BCE">
        <w:rPr>
          <w:color w:val="000000" w:themeColor="text1"/>
          <w:sz w:val="24"/>
          <w:szCs w:val="24"/>
        </w:rPr>
        <w:t>сокращение</w:t>
      </w:r>
      <w:r w:rsidR="00940BCE" w:rsidRPr="00940BCE">
        <w:rPr>
          <w:color w:val="FF0000"/>
          <w:sz w:val="24"/>
          <w:szCs w:val="24"/>
        </w:rPr>
        <w:t xml:space="preserve"> </w:t>
      </w:r>
      <w:r w:rsidR="00940BCE" w:rsidRPr="00940BCE">
        <w:rPr>
          <w:sz w:val="24"/>
          <w:szCs w:val="24"/>
        </w:rPr>
        <w:t xml:space="preserve"> в связи с отсутствием полных данных по поступлениям из бюджетов</w:t>
      </w:r>
      <w:proofErr w:type="gramEnd"/>
      <w:r w:rsidR="00940BCE" w:rsidRPr="00940BCE">
        <w:rPr>
          <w:sz w:val="24"/>
          <w:szCs w:val="24"/>
        </w:rPr>
        <w:t xml:space="preserve"> других уровней. Анализ исполнения районного бюджета за ряд последних лет показал, что объем межбюджетных трансфертов увеличивается к первоначально утвержденным показателям финансового года.</w:t>
      </w:r>
    </w:p>
    <w:p w:rsidR="00940BCE" w:rsidRPr="008A4609" w:rsidRDefault="00940BCE" w:rsidP="008A4609">
      <w:pPr>
        <w:pStyle w:val="24"/>
        <w:shd w:val="clear" w:color="auto" w:fill="auto"/>
        <w:spacing w:line="300" w:lineRule="auto"/>
        <w:ind w:firstLine="709"/>
        <w:jc w:val="both"/>
        <w:rPr>
          <w:sz w:val="24"/>
          <w:szCs w:val="24"/>
        </w:rPr>
      </w:pPr>
    </w:p>
    <w:p w:rsidR="008A4609" w:rsidRDefault="008A4609" w:rsidP="008A4609">
      <w:pPr>
        <w:pStyle w:val="24"/>
        <w:shd w:val="clear" w:color="auto" w:fill="auto"/>
        <w:spacing w:line="300" w:lineRule="auto"/>
        <w:ind w:firstLine="709"/>
        <w:jc w:val="both"/>
        <w:rPr>
          <w:sz w:val="24"/>
          <w:szCs w:val="24"/>
        </w:rPr>
      </w:pPr>
      <w:r w:rsidRPr="008A4609">
        <w:rPr>
          <w:sz w:val="24"/>
          <w:szCs w:val="24"/>
        </w:rPr>
        <w:t>Сравнительные показатели размеров безвозмездных поступлений, получаемых из других бюджетов бюджетной системы Росс</w:t>
      </w:r>
      <w:r w:rsidR="00790F6B">
        <w:rPr>
          <w:sz w:val="24"/>
          <w:szCs w:val="24"/>
        </w:rPr>
        <w:t>ийской Федерации, за период 2022-2023</w:t>
      </w:r>
      <w:r w:rsidRPr="008A4609">
        <w:rPr>
          <w:sz w:val="24"/>
          <w:szCs w:val="24"/>
        </w:rPr>
        <w:t xml:space="preserve"> годов представлены в таблице</w:t>
      </w:r>
      <w:r w:rsidR="00B527F1">
        <w:rPr>
          <w:sz w:val="24"/>
          <w:szCs w:val="24"/>
        </w:rPr>
        <w:t xml:space="preserve"> №6</w:t>
      </w:r>
      <w:r w:rsidRPr="008A4609">
        <w:rPr>
          <w:sz w:val="24"/>
          <w:szCs w:val="24"/>
        </w:rPr>
        <w:t>:</w:t>
      </w:r>
    </w:p>
    <w:p w:rsidR="00096808" w:rsidRPr="008A4609" w:rsidRDefault="00096808" w:rsidP="008A4609">
      <w:pPr>
        <w:pStyle w:val="24"/>
        <w:shd w:val="clear" w:color="auto" w:fill="auto"/>
        <w:spacing w:line="300" w:lineRule="auto"/>
        <w:ind w:firstLine="709"/>
        <w:jc w:val="both"/>
        <w:rPr>
          <w:sz w:val="24"/>
          <w:szCs w:val="24"/>
        </w:rPr>
      </w:pPr>
    </w:p>
    <w:p w:rsidR="008A4609" w:rsidRPr="008A4609" w:rsidRDefault="00B527F1" w:rsidP="008A4609">
      <w:pPr>
        <w:pStyle w:val="24"/>
        <w:shd w:val="clear" w:color="auto" w:fill="auto"/>
        <w:spacing w:line="30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Таблица №6</w:t>
      </w:r>
    </w:p>
    <w:tbl>
      <w:tblPr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979"/>
        <w:gridCol w:w="1701"/>
        <w:gridCol w:w="1814"/>
        <w:gridCol w:w="1814"/>
      </w:tblGrid>
      <w:tr w:rsidR="008A4609" w:rsidRPr="008A4609" w:rsidTr="00310D1A">
        <w:trPr>
          <w:trHeight w:val="20"/>
        </w:trPr>
        <w:tc>
          <w:tcPr>
            <w:tcW w:w="3979" w:type="dxa"/>
            <w:shd w:val="clear" w:color="auto" w:fill="FFFFFF"/>
            <w:vAlign w:val="center"/>
          </w:tcPr>
          <w:p w:rsidR="008A4609" w:rsidRPr="008A4609" w:rsidRDefault="008A4609" w:rsidP="00310D1A">
            <w:pPr>
              <w:pStyle w:val="24"/>
              <w:shd w:val="clear" w:color="auto" w:fill="auto"/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8A4609">
              <w:rPr>
                <w:rStyle w:val="2105pt"/>
                <w:rFonts w:eastAsiaTheme="majorEastAsia"/>
                <w:b/>
                <w:sz w:val="24"/>
                <w:szCs w:val="24"/>
              </w:rPr>
              <w:t>Наименование</w:t>
            </w:r>
          </w:p>
          <w:p w:rsidR="008A4609" w:rsidRPr="008A4609" w:rsidRDefault="008A4609" w:rsidP="00310D1A">
            <w:pPr>
              <w:pStyle w:val="24"/>
              <w:shd w:val="clear" w:color="auto" w:fill="auto"/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8A4609">
              <w:rPr>
                <w:rStyle w:val="2105pt"/>
                <w:rFonts w:eastAsiaTheme="majorEastAsia"/>
                <w:b/>
                <w:sz w:val="24"/>
                <w:szCs w:val="24"/>
              </w:rPr>
              <w:t>доходов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A4609" w:rsidRPr="006E1DEA" w:rsidRDefault="006E1DEA" w:rsidP="006E1DEA">
            <w:pPr>
              <w:pStyle w:val="24"/>
              <w:shd w:val="clear" w:color="auto" w:fill="auto"/>
              <w:spacing w:line="300" w:lineRule="auto"/>
              <w:jc w:val="center"/>
              <w:rPr>
                <w:b/>
              </w:rPr>
            </w:pPr>
            <w:r w:rsidRPr="006E1DEA">
              <w:rPr>
                <w:b/>
              </w:rPr>
              <w:t xml:space="preserve">Оценка </w:t>
            </w:r>
            <w:proofErr w:type="gramStart"/>
            <w:r w:rsidRPr="006E1DEA">
              <w:rPr>
                <w:b/>
              </w:rPr>
              <w:t>ожидае</w:t>
            </w:r>
            <w:r w:rsidR="00790F6B">
              <w:rPr>
                <w:b/>
              </w:rPr>
              <w:t>мого</w:t>
            </w:r>
            <w:proofErr w:type="gramEnd"/>
            <w:r w:rsidR="00790F6B">
              <w:rPr>
                <w:b/>
              </w:rPr>
              <w:t xml:space="preserve"> исполнения2022</w:t>
            </w:r>
            <w:r w:rsidR="00166585" w:rsidRPr="006E1DEA">
              <w:rPr>
                <w:b/>
              </w:rPr>
              <w:t xml:space="preserve"> год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A4609" w:rsidRPr="008A4609" w:rsidRDefault="008A4609" w:rsidP="008A4609">
            <w:pPr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A4609">
              <w:rPr>
                <w:b/>
                <w:color w:val="000000" w:themeColor="text1"/>
                <w:sz w:val="24"/>
                <w:szCs w:val="24"/>
              </w:rPr>
              <w:t xml:space="preserve">Проект </w:t>
            </w:r>
          </w:p>
          <w:p w:rsidR="008A4609" w:rsidRPr="008A4609" w:rsidRDefault="008A4609" w:rsidP="008A460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A4609">
              <w:rPr>
                <w:b/>
                <w:color w:val="000000" w:themeColor="text1"/>
                <w:sz w:val="24"/>
                <w:szCs w:val="24"/>
              </w:rPr>
              <w:t xml:space="preserve">бюджета </w:t>
            </w:r>
          </w:p>
          <w:p w:rsidR="008A4609" w:rsidRPr="008A4609" w:rsidRDefault="00790F6B" w:rsidP="008A4609">
            <w:pPr>
              <w:spacing w:line="300" w:lineRule="auto"/>
              <w:jc w:val="center"/>
              <w:rPr>
                <w:rStyle w:val="2105pt"/>
                <w:rFonts w:eastAsia="Courier New"/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на 2023</w:t>
            </w:r>
            <w:r w:rsidR="008A4609" w:rsidRPr="008A4609">
              <w:rPr>
                <w:b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A4609" w:rsidRPr="008A4609" w:rsidRDefault="00790F6B" w:rsidP="00310D1A">
            <w:pPr>
              <w:pStyle w:val="24"/>
              <w:shd w:val="clear" w:color="auto" w:fill="auto"/>
              <w:spacing w:line="3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Style w:val="2105pt"/>
                <w:rFonts w:eastAsiaTheme="majorEastAsia"/>
                <w:b/>
                <w:sz w:val="24"/>
                <w:szCs w:val="24"/>
              </w:rPr>
              <w:t>2023</w:t>
            </w:r>
            <w:r w:rsidR="008A4609" w:rsidRPr="008A4609">
              <w:rPr>
                <w:rStyle w:val="2105pt"/>
                <w:rFonts w:eastAsiaTheme="majorEastAsia"/>
                <w:b/>
                <w:sz w:val="24"/>
                <w:szCs w:val="24"/>
              </w:rPr>
              <w:t xml:space="preserve"> год в % к 2</w:t>
            </w:r>
            <w:r>
              <w:rPr>
                <w:rStyle w:val="2105pt"/>
                <w:rFonts w:eastAsiaTheme="majorEastAsia"/>
                <w:b/>
                <w:sz w:val="24"/>
                <w:szCs w:val="24"/>
              </w:rPr>
              <w:t>022</w:t>
            </w:r>
            <w:r w:rsidR="008A4609" w:rsidRPr="008A4609">
              <w:rPr>
                <w:rStyle w:val="2105pt"/>
                <w:rFonts w:eastAsiaTheme="majorEastAsia"/>
                <w:b/>
                <w:sz w:val="24"/>
                <w:szCs w:val="24"/>
              </w:rPr>
              <w:t xml:space="preserve"> году</w:t>
            </w:r>
          </w:p>
        </w:tc>
      </w:tr>
      <w:tr w:rsidR="008A4609" w:rsidRPr="008A4609" w:rsidTr="00310D1A">
        <w:trPr>
          <w:trHeight w:val="20"/>
        </w:trPr>
        <w:tc>
          <w:tcPr>
            <w:tcW w:w="3979" w:type="dxa"/>
            <w:shd w:val="clear" w:color="auto" w:fill="FFFFFF"/>
            <w:vAlign w:val="center"/>
          </w:tcPr>
          <w:p w:rsidR="008A4609" w:rsidRDefault="008A4609" w:rsidP="008A4609">
            <w:pPr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Безвозмездные поступления, </w:t>
            </w:r>
          </w:p>
          <w:p w:rsidR="008A4609" w:rsidRPr="008A4609" w:rsidRDefault="008A4609" w:rsidP="008A4609">
            <w:pPr>
              <w:pStyle w:val="24"/>
              <w:shd w:val="clear" w:color="auto" w:fill="auto"/>
              <w:tabs>
                <w:tab w:val="left" w:pos="1632"/>
              </w:tabs>
              <w:spacing w:line="300" w:lineRule="auto"/>
              <w:jc w:val="left"/>
              <w:rPr>
                <w:rStyle w:val="2105pt"/>
                <w:rFonts w:eastAsiaTheme="majorEastAsia"/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в т.ч.: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A4609" w:rsidRPr="008A4609" w:rsidRDefault="00EE0639" w:rsidP="00310D1A">
            <w:pPr>
              <w:pStyle w:val="24"/>
              <w:shd w:val="clear" w:color="auto" w:fill="auto"/>
              <w:spacing w:line="3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372</w:t>
            </w:r>
            <w:r w:rsidR="00556BAD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523</w:t>
            </w:r>
            <w:r w:rsidR="00556BAD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A4609" w:rsidRPr="00D16F17" w:rsidRDefault="00EE0639" w:rsidP="00310D1A">
            <w:pPr>
              <w:pStyle w:val="24"/>
              <w:shd w:val="clear" w:color="auto" w:fill="auto"/>
              <w:spacing w:line="300" w:lineRule="auto"/>
              <w:jc w:val="center"/>
              <w:rPr>
                <w:rStyle w:val="2105pt"/>
                <w:rFonts w:eastAsiaTheme="majorEastAsia"/>
                <w:b/>
                <w:sz w:val="24"/>
                <w:szCs w:val="24"/>
                <w:highlight w:val="yellow"/>
              </w:rPr>
            </w:pPr>
            <w:r w:rsidRPr="00EE0639">
              <w:rPr>
                <w:rStyle w:val="2105pt"/>
                <w:rFonts w:eastAsiaTheme="majorEastAsia"/>
                <w:b/>
                <w:sz w:val="24"/>
                <w:szCs w:val="24"/>
              </w:rPr>
              <w:t>221 902,3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A4609" w:rsidRPr="00D16F17" w:rsidRDefault="00EE0639" w:rsidP="00310D1A">
            <w:pPr>
              <w:pStyle w:val="24"/>
              <w:shd w:val="clear" w:color="auto" w:fill="auto"/>
              <w:spacing w:line="300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EE0639">
              <w:rPr>
                <w:b/>
                <w:sz w:val="24"/>
                <w:szCs w:val="24"/>
              </w:rPr>
              <w:t>59,6</w:t>
            </w:r>
          </w:p>
        </w:tc>
      </w:tr>
      <w:tr w:rsidR="008A4609" w:rsidRPr="008A4609" w:rsidTr="00310D1A">
        <w:trPr>
          <w:trHeight w:val="20"/>
        </w:trPr>
        <w:tc>
          <w:tcPr>
            <w:tcW w:w="3979" w:type="dxa"/>
            <w:shd w:val="clear" w:color="auto" w:fill="FFFFFF"/>
            <w:vAlign w:val="center"/>
          </w:tcPr>
          <w:p w:rsidR="008A4609" w:rsidRPr="008A4609" w:rsidRDefault="008A4609" w:rsidP="00310D1A">
            <w:pPr>
              <w:pStyle w:val="24"/>
              <w:shd w:val="clear" w:color="auto" w:fill="auto"/>
              <w:spacing w:line="300" w:lineRule="auto"/>
              <w:jc w:val="left"/>
              <w:rPr>
                <w:b/>
                <w:sz w:val="24"/>
                <w:szCs w:val="24"/>
              </w:rPr>
            </w:pPr>
            <w:r w:rsidRPr="00F440D7">
              <w:rPr>
                <w:color w:val="000000" w:themeColor="text1"/>
                <w:sz w:val="24"/>
                <w:szCs w:val="24"/>
              </w:rPr>
              <w:t>Дотации бюджетам на выравнивание бюджетной обеспеченности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A4609" w:rsidRPr="00F440D7" w:rsidRDefault="00A72E3D" w:rsidP="00310D1A">
            <w:pPr>
              <w:pStyle w:val="24"/>
              <w:shd w:val="clear" w:color="auto" w:fill="auto"/>
              <w:spacing w:line="3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369592,0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A4609" w:rsidRPr="00F440D7" w:rsidRDefault="00A72E3D" w:rsidP="00310D1A">
            <w:pPr>
              <w:pStyle w:val="24"/>
              <w:shd w:val="clear" w:color="auto" w:fill="auto"/>
              <w:spacing w:line="300" w:lineRule="auto"/>
              <w:jc w:val="center"/>
              <w:rPr>
                <w:rStyle w:val="2105pt"/>
                <w:rFonts w:eastAsiaTheme="majorEastAsia"/>
                <w:b/>
                <w:sz w:val="24"/>
                <w:szCs w:val="24"/>
              </w:rPr>
            </w:pPr>
            <w:r>
              <w:rPr>
                <w:rStyle w:val="2105pt"/>
                <w:rFonts w:eastAsiaTheme="majorEastAsia"/>
                <w:b/>
                <w:sz w:val="24"/>
                <w:szCs w:val="24"/>
              </w:rPr>
              <w:t>221902,3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A4609" w:rsidRPr="000A2A05" w:rsidRDefault="00556BAD" w:rsidP="00310D1A">
            <w:pPr>
              <w:pStyle w:val="24"/>
              <w:shd w:val="clear" w:color="auto" w:fill="auto"/>
              <w:spacing w:line="300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556BAD">
              <w:rPr>
                <w:b/>
                <w:sz w:val="24"/>
                <w:szCs w:val="24"/>
              </w:rPr>
              <w:t>60,0</w:t>
            </w:r>
          </w:p>
        </w:tc>
      </w:tr>
      <w:tr w:rsidR="008A4609" w:rsidRPr="008A4609" w:rsidTr="00310D1A">
        <w:trPr>
          <w:trHeight w:val="20"/>
        </w:trPr>
        <w:tc>
          <w:tcPr>
            <w:tcW w:w="3979" w:type="dxa"/>
            <w:shd w:val="clear" w:color="auto" w:fill="FFFFFF"/>
            <w:vAlign w:val="center"/>
          </w:tcPr>
          <w:p w:rsidR="008A4609" w:rsidRPr="008A4609" w:rsidRDefault="008A4609" w:rsidP="00310D1A">
            <w:pPr>
              <w:pStyle w:val="24"/>
              <w:shd w:val="clear" w:color="auto" w:fill="auto"/>
              <w:spacing w:line="300" w:lineRule="auto"/>
              <w:jc w:val="left"/>
              <w:rPr>
                <w:b/>
                <w:i/>
                <w:sz w:val="24"/>
                <w:szCs w:val="24"/>
              </w:rPr>
            </w:pPr>
            <w:proofErr w:type="gramStart"/>
            <w:r w:rsidRPr="008A4609">
              <w:rPr>
                <w:rStyle w:val="2105pt"/>
                <w:rFonts w:eastAsiaTheme="majorEastAsia"/>
                <w:b/>
                <w:sz w:val="24"/>
                <w:szCs w:val="24"/>
              </w:rPr>
              <w:t>в</w:t>
            </w:r>
            <w:proofErr w:type="gramEnd"/>
            <w:r w:rsidRPr="008A4609">
              <w:rPr>
                <w:rStyle w:val="2105pt"/>
                <w:rFonts w:eastAsiaTheme="majorEastAsia"/>
                <w:b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A4609" w:rsidRPr="008A4609" w:rsidRDefault="00556BAD" w:rsidP="00310D1A">
            <w:pPr>
              <w:pStyle w:val="24"/>
              <w:shd w:val="clear" w:color="auto" w:fill="auto"/>
              <w:spacing w:line="30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99,2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A4609" w:rsidRPr="00D16F17" w:rsidRDefault="00556BAD" w:rsidP="00310D1A">
            <w:pPr>
              <w:pStyle w:val="24"/>
              <w:shd w:val="clear" w:color="auto" w:fill="auto"/>
              <w:spacing w:line="300" w:lineRule="auto"/>
              <w:jc w:val="center"/>
              <w:rPr>
                <w:rStyle w:val="2105pt"/>
                <w:rFonts w:eastAsiaTheme="majorEastAsia"/>
                <w:b/>
                <w:i/>
                <w:sz w:val="24"/>
                <w:szCs w:val="24"/>
                <w:highlight w:val="yellow"/>
              </w:rPr>
            </w:pPr>
            <w:r w:rsidRPr="00556BAD">
              <w:rPr>
                <w:rStyle w:val="2105pt"/>
                <w:rFonts w:eastAsiaTheme="majorEastAsia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A4609" w:rsidRPr="00D16F17" w:rsidRDefault="00555827" w:rsidP="00310D1A">
            <w:pPr>
              <w:pStyle w:val="24"/>
              <w:shd w:val="clear" w:color="auto" w:fill="auto"/>
              <w:spacing w:line="300" w:lineRule="auto"/>
              <w:jc w:val="center"/>
              <w:rPr>
                <w:b/>
                <w:i/>
                <w:sz w:val="24"/>
                <w:szCs w:val="24"/>
                <w:highlight w:val="yellow"/>
              </w:rPr>
            </w:pPr>
            <w:r w:rsidRPr="00555827">
              <w:rPr>
                <w:b/>
                <w:i/>
                <w:sz w:val="24"/>
                <w:szCs w:val="24"/>
              </w:rPr>
              <w:t>-</w:t>
            </w:r>
          </w:p>
        </w:tc>
      </w:tr>
      <w:tr w:rsidR="008A4609" w:rsidRPr="008A4609" w:rsidTr="00310D1A">
        <w:trPr>
          <w:trHeight w:val="20"/>
        </w:trPr>
        <w:tc>
          <w:tcPr>
            <w:tcW w:w="3979" w:type="dxa"/>
            <w:shd w:val="clear" w:color="auto" w:fill="FFFFFF"/>
            <w:vAlign w:val="center"/>
          </w:tcPr>
          <w:p w:rsidR="008A4609" w:rsidRPr="008A4609" w:rsidRDefault="008A4609" w:rsidP="00310D1A">
            <w:pPr>
              <w:pStyle w:val="24"/>
              <w:shd w:val="clear" w:color="auto" w:fill="auto"/>
              <w:spacing w:line="300" w:lineRule="auto"/>
              <w:jc w:val="left"/>
              <w:rPr>
                <w:rStyle w:val="25"/>
                <w:rFonts w:eastAsiaTheme="majorEastAsia"/>
                <w:b w:val="0"/>
              </w:rPr>
            </w:pPr>
            <w:r w:rsidRPr="008A4609">
              <w:rPr>
                <w:rStyle w:val="25"/>
                <w:rFonts w:eastAsiaTheme="majorEastAsia"/>
              </w:rPr>
              <w:t>в том числе</w:t>
            </w:r>
            <w:r w:rsidRPr="008A4609">
              <w:rPr>
                <w:rStyle w:val="25"/>
                <w:rFonts w:eastAsiaTheme="majorEastAsia"/>
                <w:lang w:val="en-US"/>
              </w:rPr>
              <w:t>: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A4609" w:rsidRPr="008A4609" w:rsidRDefault="008A4609" w:rsidP="00310D1A">
            <w:pPr>
              <w:pStyle w:val="24"/>
              <w:shd w:val="clear" w:color="auto" w:fill="auto"/>
              <w:spacing w:line="300" w:lineRule="auto"/>
              <w:jc w:val="center"/>
              <w:rPr>
                <w:rStyle w:val="2105pt"/>
                <w:rFonts w:eastAsiaTheme="majorEastAsia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FFFFFF"/>
            <w:vAlign w:val="center"/>
          </w:tcPr>
          <w:p w:rsidR="008A4609" w:rsidRPr="00D16F17" w:rsidRDefault="008A4609" w:rsidP="00310D1A">
            <w:pPr>
              <w:pStyle w:val="24"/>
              <w:shd w:val="clear" w:color="auto" w:fill="auto"/>
              <w:spacing w:line="300" w:lineRule="auto"/>
              <w:jc w:val="center"/>
              <w:rPr>
                <w:rStyle w:val="2105pt"/>
                <w:rFonts w:eastAsiaTheme="majorEastAsia"/>
                <w:sz w:val="24"/>
                <w:szCs w:val="24"/>
                <w:highlight w:val="yellow"/>
              </w:rPr>
            </w:pPr>
          </w:p>
        </w:tc>
        <w:tc>
          <w:tcPr>
            <w:tcW w:w="1814" w:type="dxa"/>
            <w:shd w:val="clear" w:color="auto" w:fill="FFFFFF"/>
            <w:vAlign w:val="center"/>
          </w:tcPr>
          <w:p w:rsidR="008A4609" w:rsidRPr="00D16F17" w:rsidRDefault="008A4609" w:rsidP="00310D1A">
            <w:pPr>
              <w:pStyle w:val="24"/>
              <w:shd w:val="clear" w:color="auto" w:fill="auto"/>
              <w:spacing w:line="300" w:lineRule="auto"/>
              <w:jc w:val="center"/>
              <w:rPr>
                <w:rStyle w:val="2105pt"/>
                <w:rFonts w:eastAsiaTheme="majorEastAsia"/>
                <w:sz w:val="24"/>
                <w:szCs w:val="24"/>
                <w:highlight w:val="yellow"/>
              </w:rPr>
            </w:pPr>
          </w:p>
        </w:tc>
      </w:tr>
      <w:tr w:rsidR="008A4609" w:rsidRPr="008A4609" w:rsidTr="00310D1A">
        <w:trPr>
          <w:trHeight w:val="20"/>
        </w:trPr>
        <w:tc>
          <w:tcPr>
            <w:tcW w:w="3979" w:type="dxa"/>
            <w:shd w:val="clear" w:color="auto" w:fill="FFFFFF"/>
            <w:vAlign w:val="center"/>
          </w:tcPr>
          <w:p w:rsidR="008A4609" w:rsidRPr="008A4609" w:rsidRDefault="008A4609" w:rsidP="00310D1A">
            <w:pPr>
              <w:pStyle w:val="24"/>
              <w:shd w:val="clear" w:color="auto" w:fill="auto"/>
              <w:spacing w:line="300" w:lineRule="auto"/>
              <w:jc w:val="left"/>
              <w:rPr>
                <w:b/>
                <w:sz w:val="24"/>
                <w:szCs w:val="24"/>
              </w:rPr>
            </w:pPr>
            <w:r w:rsidRPr="008A4609">
              <w:rPr>
                <w:rStyle w:val="25"/>
                <w:rFonts w:eastAsiaTheme="majorEastAsia"/>
              </w:rPr>
              <w:t>Дотации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A4609" w:rsidRPr="008A4609" w:rsidRDefault="00E16425" w:rsidP="00310D1A">
            <w:pPr>
              <w:pStyle w:val="24"/>
              <w:shd w:val="clear" w:color="auto" w:fill="auto"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76413,4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A4609" w:rsidRPr="00D16F17" w:rsidRDefault="00E16425" w:rsidP="00310D1A">
            <w:pPr>
              <w:pStyle w:val="24"/>
              <w:shd w:val="clear" w:color="auto" w:fill="auto"/>
              <w:spacing w:line="300" w:lineRule="auto"/>
              <w:jc w:val="center"/>
              <w:rPr>
                <w:rStyle w:val="2105pt"/>
                <w:rFonts w:eastAsiaTheme="majorEastAsia"/>
                <w:sz w:val="24"/>
                <w:szCs w:val="24"/>
                <w:highlight w:val="yellow"/>
              </w:rPr>
            </w:pPr>
            <w:r w:rsidRPr="00E16425">
              <w:rPr>
                <w:rStyle w:val="2105pt"/>
                <w:rFonts w:eastAsiaTheme="majorEastAsia"/>
                <w:sz w:val="24"/>
                <w:szCs w:val="24"/>
              </w:rPr>
              <w:t>0,0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A4609" w:rsidRPr="00D16F17" w:rsidRDefault="00555827" w:rsidP="00310D1A">
            <w:pPr>
              <w:pStyle w:val="24"/>
              <w:shd w:val="clear" w:color="auto" w:fill="auto"/>
              <w:spacing w:line="300" w:lineRule="auto"/>
              <w:jc w:val="center"/>
              <w:rPr>
                <w:sz w:val="24"/>
                <w:szCs w:val="24"/>
                <w:highlight w:val="yellow"/>
              </w:rPr>
            </w:pPr>
            <w:r w:rsidRPr="00555827">
              <w:rPr>
                <w:sz w:val="24"/>
                <w:szCs w:val="24"/>
              </w:rPr>
              <w:t>-</w:t>
            </w:r>
          </w:p>
        </w:tc>
      </w:tr>
      <w:tr w:rsidR="008A4609" w:rsidRPr="008A4609" w:rsidTr="00310D1A">
        <w:trPr>
          <w:trHeight w:val="20"/>
        </w:trPr>
        <w:tc>
          <w:tcPr>
            <w:tcW w:w="3979" w:type="dxa"/>
            <w:shd w:val="clear" w:color="auto" w:fill="FFFFFF"/>
            <w:vAlign w:val="center"/>
          </w:tcPr>
          <w:p w:rsidR="008A4609" w:rsidRPr="008A4609" w:rsidRDefault="008A4609" w:rsidP="00310D1A">
            <w:pPr>
              <w:pStyle w:val="24"/>
              <w:shd w:val="clear" w:color="auto" w:fill="auto"/>
              <w:spacing w:line="300" w:lineRule="auto"/>
              <w:jc w:val="left"/>
              <w:rPr>
                <w:i/>
                <w:sz w:val="24"/>
                <w:szCs w:val="24"/>
              </w:rPr>
            </w:pPr>
            <w:proofErr w:type="gramStart"/>
            <w:r w:rsidRPr="008A4609">
              <w:rPr>
                <w:rStyle w:val="2105pt"/>
                <w:rFonts w:eastAsiaTheme="majorEastAsia"/>
                <w:sz w:val="24"/>
                <w:szCs w:val="24"/>
              </w:rPr>
              <w:t>в</w:t>
            </w:r>
            <w:proofErr w:type="gramEnd"/>
            <w:r w:rsidRPr="008A4609">
              <w:rPr>
                <w:rStyle w:val="2105pt"/>
                <w:rFonts w:eastAsiaTheme="majorEastAsia"/>
                <w:sz w:val="24"/>
                <w:szCs w:val="24"/>
              </w:rPr>
              <w:t xml:space="preserve"> </w:t>
            </w:r>
            <w:r w:rsidRPr="008A4609">
              <w:rPr>
                <w:rStyle w:val="2105pt0"/>
                <w:sz w:val="24"/>
                <w:szCs w:val="24"/>
              </w:rPr>
              <w:t>%</w:t>
            </w:r>
            <w:r w:rsidRPr="008A4609">
              <w:rPr>
                <w:rStyle w:val="2105pt"/>
                <w:rFonts w:eastAsiaTheme="majorEastAsia"/>
                <w:sz w:val="24"/>
                <w:szCs w:val="24"/>
              </w:rPr>
              <w:t xml:space="preserve"> от общей суммы доходов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A4609" w:rsidRPr="000A2A05" w:rsidRDefault="002D57D8" w:rsidP="00310D1A">
            <w:pPr>
              <w:pStyle w:val="24"/>
              <w:shd w:val="clear" w:color="auto" w:fill="auto"/>
              <w:spacing w:line="300" w:lineRule="auto"/>
              <w:jc w:val="center"/>
              <w:rPr>
                <w:i/>
                <w:sz w:val="24"/>
                <w:szCs w:val="24"/>
                <w:highlight w:val="yellow"/>
              </w:rPr>
            </w:pPr>
            <w:r w:rsidRPr="002D57D8">
              <w:rPr>
                <w:i/>
                <w:sz w:val="24"/>
                <w:szCs w:val="24"/>
              </w:rPr>
              <w:t>20,5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A4609" w:rsidRPr="000A2A05" w:rsidRDefault="009963D3" w:rsidP="00310D1A">
            <w:pPr>
              <w:pStyle w:val="24"/>
              <w:shd w:val="clear" w:color="auto" w:fill="auto"/>
              <w:spacing w:line="300" w:lineRule="auto"/>
              <w:jc w:val="center"/>
              <w:rPr>
                <w:rStyle w:val="2105pt"/>
                <w:rFonts w:eastAsiaTheme="majorEastAsia"/>
                <w:i/>
                <w:sz w:val="24"/>
                <w:szCs w:val="24"/>
                <w:highlight w:val="yellow"/>
              </w:rPr>
            </w:pPr>
            <w:r w:rsidRPr="009963D3">
              <w:rPr>
                <w:rStyle w:val="2105pt"/>
                <w:rFonts w:eastAsiaTheme="majorEastAsia"/>
                <w:i/>
                <w:sz w:val="24"/>
                <w:szCs w:val="24"/>
              </w:rPr>
              <w:t>0,0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A4609" w:rsidRPr="00D16F17" w:rsidRDefault="002C7169" w:rsidP="00310D1A">
            <w:pPr>
              <w:pStyle w:val="24"/>
              <w:shd w:val="clear" w:color="auto" w:fill="auto"/>
              <w:spacing w:line="300" w:lineRule="auto"/>
              <w:jc w:val="center"/>
              <w:rPr>
                <w:i/>
                <w:sz w:val="24"/>
                <w:szCs w:val="24"/>
                <w:highlight w:val="yellow"/>
              </w:rPr>
            </w:pPr>
            <w:r w:rsidRPr="002C7169">
              <w:rPr>
                <w:i/>
                <w:sz w:val="24"/>
                <w:szCs w:val="24"/>
              </w:rPr>
              <w:t>-</w:t>
            </w:r>
          </w:p>
        </w:tc>
      </w:tr>
      <w:tr w:rsidR="008A4609" w:rsidRPr="008A4609" w:rsidTr="00310D1A">
        <w:trPr>
          <w:trHeight w:val="20"/>
        </w:trPr>
        <w:tc>
          <w:tcPr>
            <w:tcW w:w="3979" w:type="dxa"/>
            <w:shd w:val="clear" w:color="auto" w:fill="FFFFFF"/>
            <w:vAlign w:val="center"/>
          </w:tcPr>
          <w:p w:rsidR="008A4609" w:rsidRPr="008A4609" w:rsidRDefault="008A4609" w:rsidP="00310D1A">
            <w:pPr>
              <w:pStyle w:val="24"/>
              <w:shd w:val="clear" w:color="auto" w:fill="auto"/>
              <w:spacing w:line="300" w:lineRule="auto"/>
              <w:jc w:val="left"/>
              <w:rPr>
                <w:b/>
                <w:sz w:val="24"/>
                <w:szCs w:val="24"/>
              </w:rPr>
            </w:pPr>
            <w:r w:rsidRPr="008A4609">
              <w:rPr>
                <w:rStyle w:val="25"/>
                <w:rFonts w:eastAsiaTheme="majorEastAsia"/>
              </w:rPr>
              <w:t>Субсидии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A4609" w:rsidRPr="00F440D7" w:rsidRDefault="00E16425" w:rsidP="00310D1A">
            <w:pPr>
              <w:pStyle w:val="24"/>
              <w:shd w:val="clear" w:color="auto" w:fill="auto"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110608,7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A4609" w:rsidRPr="00F440D7" w:rsidRDefault="00E16425" w:rsidP="00310D1A">
            <w:pPr>
              <w:pStyle w:val="24"/>
              <w:shd w:val="clear" w:color="auto" w:fill="auto"/>
              <w:spacing w:line="300" w:lineRule="auto"/>
              <w:jc w:val="center"/>
              <w:rPr>
                <w:rStyle w:val="2105pt"/>
                <w:rFonts w:eastAsiaTheme="majorEastAsia"/>
                <w:sz w:val="24"/>
                <w:szCs w:val="24"/>
              </w:rPr>
            </w:pPr>
            <w:r>
              <w:rPr>
                <w:rStyle w:val="2105pt"/>
                <w:rFonts w:eastAsiaTheme="majorEastAsia"/>
                <w:sz w:val="24"/>
                <w:szCs w:val="24"/>
              </w:rPr>
              <w:t>26263,2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A4609" w:rsidRPr="00D16F17" w:rsidRDefault="00464864" w:rsidP="00310D1A">
            <w:pPr>
              <w:pStyle w:val="24"/>
              <w:shd w:val="clear" w:color="auto" w:fill="auto"/>
              <w:spacing w:line="300" w:lineRule="auto"/>
              <w:jc w:val="center"/>
              <w:rPr>
                <w:sz w:val="24"/>
                <w:szCs w:val="24"/>
                <w:highlight w:val="yellow"/>
              </w:rPr>
            </w:pPr>
            <w:r w:rsidRPr="00464864">
              <w:rPr>
                <w:sz w:val="24"/>
                <w:szCs w:val="24"/>
              </w:rPr>
              <w:t>23,7</w:t>
            </w:r>
          </w:p>
        </w:tc>
      </w:tr>
      <w:tr w:rsidR="008A4609" w:rsidRPr="008A4609" w:rsidTr="00310D1A">
        <w:trPr>
          <w:trHeight w:val="20"/>
        </w:trPr>
        <w:tc>
          <w:tcPr>
            <w:tcW w:w="3979" w:type="dxa"/>
            <w:shd w:val="clear" w:color="auto" w:fill="FFFFFF"/>
            <w:vAlign w:val="center"/>
          </w:tcPr>
          <w:p w:rsidR="008A4609" w:rsidRPr="008A4609" w:rsidRDefault="008A4609" w:rsidP="00310D1A">
            <w:pPr>
              <w:pStyle w:val="24"/>
              <w:shd w:val="clear" w:color="auto" w:fill="auto"/>
              <w:spacing w:line="300" w:lineRule="auto"/>
              <w:jc w:val="left"/>
              <w:rPr>
                <w:i/>
                <w:sz w:val="24"/>
                <w:szCs w:val="24"/>
              </w:rPr>
            </w:pPr>
            <w:proofErr w:type="gramStart"/>
            <w:r w:rsidRPr="008A4609">
              <w:rPr>
                <w:rStyle w:val="2105pt"/>
                <w:rFonts w:eastAsiaTheme="majorEastAsia"/>
                <w:sz w:val="24"/>
                <w:szCs w:val="24"/>
              </w:rPr>
              <w:t>в</w:t>
            </w:r>
            <w:proofErr w:type="gramEnd"/>
            <w:r w:rsidRPr="008A4609">
              <w:rPr>
                <w:rStyle w:val="2105pt"/>
                <w:rFonts w:eastAsiaTheme="majorEastAsia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A4609" w:rsidRPr="00F440D7" w:rsidRDefault="002D57D8" w:rsidP="00310D1A">
            <w:pPr>
              <w:pStyle w:val="24"/>
              <w:shd w:val="clear" w:color="auto" w:fill="auto"/>
              <w:spacing w:line="300" w:lineRule="auto"/>
              <w:jc w:val="center"/>
              <w:rPr>
                <w:i/>
                <w:sz w:val="24"/>
                <w:szCs w:val="24"/>
                <w:highlight w:val="yellow"/>
              </w:rPr>
            </w:pPr>
            <w:r w:rsidRPr="002D57D8">
              <w:rPr>
                <w:i/>
                <w:sz w:val="24"/>
                <w:szCs w:val="24"/>
              </w:rPr>
              <w:t>29,7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A4609" w:rsidRPr="00F440D7" w:rsidRDefault="009963D3" w:rsidP="00310D1A">
            <w:pPr>
              <w:pStyle w:val="24"/>
              <w:shd w:val="clear" w:color="auto" w:fill="auto"/>
              <w:spacing w:line="300" w:lineRule="auto"/>
              <w:jc w:val="center"/>
              <w:rPr>
                <w:rStyle w:val="2105pt"/>
                <w:rFonts w:eastAsiaTheme="majorEastAsia"/>
                <w:i/>
                <w:sz w:val="24"/>
                <w:szCs w:val="24"/>
                <w:highlight w:val="yellow"/>
              </w:rPr>
            </w:pPr>
            <w:r w:rsidRPr="009963D3">
              <w:rPr>
                <w:rStyle w:val="2105pt"/>
                <w:rFonts w:eastAsiaTheme="majorEastAsia"/>
                <w:i/>
                <w:sz w:val="24"/>
                <w:szCs w:val="24"/>
              </w:rPr>
              <w:t>11,8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A4609" w:rsidRPr="00D16F17" w:rsidRDefault="002C7169" w:rsidP="00310D1A">
            <w:pPr>
              <w:pStyle w:val="24"/>
              <w:shd w:val="clear" w:color="auto" w:fill="auto"/>
              <w:spacing w:line="300" w:lineRule="auto"/>
              <w:jc w:val="center"/>
              <w:rPr>
                <w:i/>
                <w:sz w:val="24"/>
                <w:szCs w:val="24"/>
                <w:highlight w:val="yellow"/>
              </w:rPr>
            </w:pPr>
            <w:r w:rsidRPr="002C7169">
              <w:rPr>
                <w:i/>
                <w:sz w:val="24"/>
                <w:szCs w:val="24"/>
              </w:rPr>
              <w:t>-</w:t>
            </w:r>
          </w:p>
        </w:tc>
      </w:tr>
      <w:tr w:rsidR="008A4609" w:rsidRPr="008A4609" w:rsidTr="00310D1A">
        <w:trPr>
          <w:trHeight w:val="20"/>
        </w:trPr>
        <w:tc>
          <w:tcPr>
            <w:tcW w:w="3979" w:type="dxa"/>
            <w:shd w:val="clear" w:color="auto" w:fill="FFFFFF"/>
            <w:vAlign w:val="center"/>
          </w:tcPr>
          <w:p w:rsidR="008A4609" w:rsidRPr="008A4609" w:rsidRDefault="008A4609" w:rsidP="00310D1A">
            <w:pPr>
              <w:pStyle w:val="24"/>
              <w:shd w:val="clear" w:color="auto" w:fill="auto"/>
              <w:spacing w:line="300" w:lineRule="auto"/>
              <w:jc w:val="left"/>
              <w:rPr>
                <w:b/>
                <w:sz w:val="24"/>
                <w:szCs w:val="24"/>
              </w:rPr>
            </w:pPr>
            <w:r w:rsidRPr="008A4609">
              <w:rPr>
                <w:rStyle w:val="25"/>
                <w:rFonts w:eastAsiaTheme="majorEastAsia"/>
              </w:rPr>
              <w:t>Субвенции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A4609" w:rsidRPr="00F440D7" w:rsidRDefault="00E16425" w:rsidP="00310D1A">
            <w:pPr>
              <w:pStyle w:val="24"/>
              <w:shd w:val="clear" w:color="auto" w:fill="auto"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182569,9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A4609" w:rsidRPr="00F440D7" w:rsidRDefault="00E16425" w:rsidP="00310D1A">
            <w:pPr>
              <w:pStyle w:val="24"/>
              <w:shd w:val="clear" w:color="auto" w:fill="auto"/>
              <w:spacing w:line="300" w:lineRule="auto"/>
              <w:jc w:val="center"/>
              <w:rPr>
                <w:rStyle w:val="2105pt"/>
                <w:rFonts w:eastAsiaTheme="majorEastAsia"/>
                <w:sz w:val="24"/>
                <w:szCs w:val="24"/>
              </w:rPr>
            </w:pPr>
            <w:r>
              <w:rPr>
                <w:rStyle w:val="2105pt"/>
                <w:rFonts w:eastAsiaTheme="majorEastAsia"/>
                <w:sz w:val="24"/>
                <w:szCs w:val="24"/>
              </w:rPr>
              <w:t>195639,1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A4609" w:rsidRPr="00D16F17" w:rsidRDefault="00464864" w:rsidP="00310D1A">
            <w:pPr>
              <w:pStyle w:val="24"/>
              <w:shd w:val="clear" w:color="auto" w:fill="auto"/>
              <w:spacing w:line="300" w:lineRule="auto"/>
              <w:jc w:val="center"/>
              <w:rPr>
                <w:sz w:val="24"/>
                <w:szCs w:val="24"/>
                <w:highlight w:val="yellow"/>
              </w:rPr>
            </w:pPr>
            <w:r w:rsidRPr="00464864">
              <w:rPr>
                <w:sz w:val="24"/>
                <w:szCs w:val="24"/>
              </w:rPr>
              <w:t>107,2</w:t>
            </w:r>
          </w:p>
        </w:tc>
      </w:tr>
      <w:tr w:rsidR="008A4609" w:rsidRPr="008A4609" w:rsidTr="00310D1A">
        <w:trPr>
          <w:trHeight w:val="20"/>
        </w:trPr>
        <w:tc>
          <w:tcPr>
            <w:tcW w:w="3979" w:type="dxa"/>
            <w:shd w:val="clear" w:color="auto" w:fill="FFFFFF"/>
            <w:vAlign w:val="center"/>
          </w:tcPr>
          <w:p w:rsidR="008A4609" w:rsidRPr="008A4609" w:rsidRDefault="008A4609" w:rsidP="00310D1A">
            <w:pPr>
              <w:pStyle w:val="24"/>
              <w:shd w:val="clear" w:color="auto" w:fill="auto"/>
              <w:spacing w:line="300" w:lineRule="auto"/>
              <w:jc w:val="left"/>
              <w:rPr>
                <w:i/>
                <w:sz w:val="24"/>
                <w:szCs w:val="24"/>
              </w:rPr>
            </w:pPr>
            <w:proofErr w:type="gramStart"/>
            <w:r w:rsidRPr="008A4609">
              <w:rPr>
                <w:rStyle w:val="2105pt"/>
                <w:rFonts w:eastAsiaTheme="majorEastAsia"/>
                <w:sz w:val="24"/>
                <w:szCs w:val="24"/>
              </w:rPr>
              <w:t>в</w:t>
            </w:r>
            <w:proofErr w:type="gramEnd"/>
            <w:r w:rsidRPr="008A4609">
              <w:rPr>
                <w:rStyle w:val="2105pt"/>
                <w:rFonts w:eastAsiaTheme="majorEastAsia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A4609" w:rsidRPr="00F440D7" w:rsidRDefault="002D57D8" w:rsidP="00310D1A">
            <w:pPr>
              <w:pStyle w:val="24"/>
              <w:shd w:val="clear" w:color="auto" w:fill="auto"/>
              <w:spacing w:line="300" w:lineRule="auto"/>
              <w:jc w:val="center"/>
              <w:rPr>
                <w:i/>
                <w:sz w:val="24"/>
                <w:szCs w:val="24"/>
                <w:highlight w:val="yellow"/>
              </w:rPr>
            </w:pPr>
            <w:r w:rsidRPr="002D57D8">
              <w:rPr>
                <w:i/>
                <w:sz w:val="24"/>
                <w:szCs w:val="24"/>
              </w:rPr>
              <w:t>49,0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A4609" w:rsidRPr="00F440D7" w:rsidRDefault="00464864" w:rsidP="00310D1A">
            <w:pPr>
              <w:pStyle w:val="24"/>
              <w:shd w:val="clear" w:color="auto" w:fill="auto"/>
              <w:spacing w:line="300" w:lineRule="auto"/>
              <w:jc w:val="center"/>
              <w:rPr>
                <w:rStyle w:val="2105pt"/>
                <w:rFonts w:eastAsiaTheme="majorEastAsia"/>
                <w:i/>
                <w:sz w:val="24"/>
                <w:szCs w:val="24"/>
                <w:highlight w:val="yellow"/>
              </w:rPr>
            </w:pPr>
            <w:r w:rsidRPr="00464864">
              <w:rPr>
                <w:rStyle w:val="2105pt"/>
                <w:rFonts w:eastAsiaTheme="majorEastAsia"/>
                <w:i/>
                <w:sz w:val="24"/>
                <w:szCs w:val="24"/>
              </w:rPr>
              <w:t>88,2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A4609" w:rsidRPr="00D16F17" w:rsidRDefault="002C7169" w:rsidP="00310D1A">
            <w:pPr>
              <w:pStyle w:val="24"/>
              <w:shd w:val="clear" w:color="auto" w:fill="auto"/>
              <w:spacing w:line="300" w:lineRule="auto"/>
              <w:jc w:val="center"/>
              <w:rPr>
                <w:i/>
                <w:sz w:val="24"/>
                <w:szCs w:val="24"/>
                <w:highlight w:val="yellow"/>
              </w:rPr>
            </w:pPr>
            <w:r w:rsidRPr="002C7169">
              <w:rPr>
                <w:i/>
                <w:sz w:val="24"/>
                <w:szCs w:val="24"/>
              </w:rPr>
              <w:t>-</w:t>
            </w:r>
          </w:p>
        </w:tc>
      </w:tr>
      <w:tr w:rsidR="008A4609" w:rsidRPr="008A4609" w:rsidTr="00310D1A">
        <w:trPr>
          <w:trHeight w:val="20"/>
        </w:trPr>
        <w:tc>
          <w:tcPr>
            <w:tcW w:w="3979" w:type="dxa"/>
            <w:shd w:val="clear" w:color="auto" w:fill="FFFFFF"/>
            <w:vAlign w:val="center"/>
          </w:tcPr>
          <w:p w:rsidR="008A4609" w:rsidRPr="008A4609" w:rsidRDefault="008A4609" w:rsidP="00310D1A">
            <w:pPr>
              <w:pStyle w:val="24"/>
              <w:shd w:val="clear" w:color="auto" w:fill="auto"/>
              <w:spacing w:line="300" w:lineRule="auto"/>
              <w:jc w:val="left"/>
              <w:rPr>
                <w:b/>
                <w:sz w:val="24"/>
                <w:szCs w:val="24"/>
              </w:rPr>
            </w:pPr>
            <w:r w:rsidRPr="008A4609">
              <w:rPr>
                <w:rStyle w:val="25"/>
                <w:rFonts w:eastAsiaTheme="majorEastAsia"/>
              </w:rPr>
              <w:t xml:space="preserve">Межбюджетные трансферты, передаваемые бюджетам сельских поселений из бюджетов </w:t>
            </w:r>
            <w:r w:rsidRPr="008A4609">
              <w:rPr>
                <w:rStyle w:val="25"/>
                <w:rFonts w:eastAsiaTheme="majorEastAsia"/>
              </w:rPr>
              <w:lastRenderedPageBreak/>
              <w:t>муниципальных районов на осуществление части полномочий по решению вопросов местного значения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A4609" w:rsidRPr="00B37013" w:rsidRDefault="00E16425" w:rsidP="00310D1A">
            <w:pPr>
              <w:pStyle w:val="24"/>
              <w:shd w:val="clear" w:color="auto" w:fill="auto"/>
              <w:spacing w:line="3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2901,2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A4609" w:rsidRPr="00495B5E" w:rsidRDefault="00E16425" w:rsidP="00310D1A">
            <w:pPr>
              <w:pStyle w:val="24"/>
              <w:shd w:val="clear" w:color="auto" w:fill="auto"/>
              <w:spacing w:line="300" w:lineRule="auto"/>
              <w:jc w:val="center"/>
              <w:rPr>
                <w:rStyle w:val="2105pt"/>
                <w:rFonts w:eastAsiaTheme="majorEastAsia"/>
                <w:b/>
                <w:sz w:val="24"/>
                <w:szCs w:val="24"/>
                <w:highlight w:val="yellow"/>
              </w:rPr>
            </w:pPr>
            <w:r w:rsidRPr="00E16425">
              <w:rPr>
                <w:rStyle w:val="2105pt"/>
                <w:rFonts w:eastAsiaTheme="majorEastAsia"/>
                <w:b/>
                <w:sz w:val="24"/>
                <w:szCs w:val="24"/>
              </w:rPr>
              <w:t>0,0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A4609" w:rsidRPr="00D16F17" w:rsidRDefault="00464864" w:rsidP="00310D1A">
            <w:pPr>
              <w:pStyle w:val="24"/>
              <w:shd w:val="clear" w:color="auto" w:fill="auto"/>
              <w:spacing w:line="300" w:lineRule="auto"/>
              <w:jc w:val="center"/>
              <w:rPr>
                <w:sz w:val="24"/>
                <w:szCs w:val="24"/>
                <w:highlight w:val="yellow"/>
              </w:rPr>
            </w:pPr>
            <w:r w:rsidRPr="00464864">
              <w:rPr>
                <w:sz w:val="24"/>
                <w:szCs w:val="24"/>
              </w:rPr>
              <w:t>-</w:t>
            </w:r>
          </w:p>
        </w:tc>
      </w:tr>
      <w:tr w:rsidR="008A4609" w:rsidRPr="008A4609" w:rsidTr="00310D1A">
        <w:trPr>
          <w:trHeight w:val="20"/>
        </w:trPr>
        <w:tc>
          <w:tcPr>
            <w:tcW w:w="3979" w:type="dxa"/>
            <w:shd w:val="clear" w:color="auto" w:fill="FFFFFF"/>
            <w:vAlign w:val="center"/>
          </w:tcPr>
          <w:p w:rsidR="008A4609" w:rsidRPr="008A4609" w:rsidRDefault="008A4609" w:rsidP="00310D1A">
            <w:pPr>
              <w:pStyle w:val="24"/>
              <w:shd w:val="clear" w:color="auto" w:fill="auto"/>
              <w:spacing w:line="300" w:lineRule="auto"/>
              <w:jc w:val="left"/>
              <w:rPr>
                <w:i/>
                <w:sz w:val="24"/>
                <w:szCs w:val="24"/>
              </w:rPr>
            </w:pPr>
            <w:proofErr w:type="gramStart"/>
            <w:r w:rsidRPr="008A4609">
              <w:rPr>
                <w:rStyle w:val="2105pt"/>
                <w:rFonts w:eastAsiaTheme="majorEastAsia"/>
                <w:sz w:val="24"/>
                <w:szCs w:val="24"/>
              </w:rPr>
              <w:lastRenderedPageBreak/>
              <w:t>в</w:t>
            </w:r>
            <w:proofErr w:type="gramEnd"/>
            <w:r w:rsidRPr="008A4609">
              <w:rPr>
                <w:rStyle w:val="2105pt"/>
                <w:rFonts w:eastAsiaTheme="majorEastAsia"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A4609" w:rsidRPr="008A4609" w:rsidRDefault="002D57D8" w:rsidP="00310D1A">
            <w:pPr>
              <w:pStyle w:val="24"/>
              <w:shd w:val="clear" w:color="auto" w:fill="auto"/>
              <w:spacing w:line="30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0,7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A4609" w:rsidRPr="00D16F17" w:rsidRDefault="00464864" w:rsidP="00310D1A">
            <w:pPr>
              <w:pStyle w:val="24"/>
              <w:shd w:val="clear" w:color="auto" w:fill="auto"/>
              <w:spacing w:line="300" w:lineRule="auto"/>
              <w:jc w:val="center"/>
              <w:rPr>
                <w:rStyle w:val="2105pt"/>
                <w:rFonts w:eastAsiaTheme="majorEastAsia"/>
                <w:i/>
                <w:sz w:val="24"/>
                <w:szCs w:val="24"/>
                <w:highlight w:val="yellow"/>
              </w:rPr>
            </w:pPr>
            <w:r w:rsidRPr="00464864">
              <w:rPr>
                <w:rStyle w:val="2105pt"/>
                <w:rFonts w:eastAsiaTheme="majorEastAsia"/>
                <w:i/>
                <w:sz w:val="24"/>
                <w:szCs w:val="24"/>
              </w:rPr>
              <w:t>0,0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A4609" w:rsidRPr="00D16F17" w:rsidRDefault="002C7169" w:rsidP="00310D1A">
            <w:pPr>
              <w:pStyle w:val="24"/>
              <w:shd w:val="clear" w:color="auto" w:fill="auto"/>
              <w:spacing w:line="300" w:lineRule="auto"/>
              <w:jc w:val="center"/>
              <w:rPr>
                <w:i/>
                <w:sz w:val="24"/>
                <w:szCs w:val="24"/>
                <w:highlight w:val="yellow"/>
              </w:rPr>
            </w:pPr>
            <w:r w:rsidRPr="002C7169">
              <w:rPr>
                <w:i/>
                <w:sz w:val="24"/>
                <w:szCs w:val="24"/>
              </w:rPr>
              <w:t>-</w:t>
            </w:r>
          </w:p>
        </w:tc>
      </w:tr>
      <w:tr w:rsidR="008A4609" w:rsidRPr="008A4609" w:rsidTr="00310D1A">
        <w:trPr>
          <w:trHeight w:val="20"/>
        </w:trPr>
        <w:tc>
          <w:tcPr>
            <w:tcW w:w="3979" w:type="dxa"/>
            <w:shd w:val="clear" w:color="auto" w:fill="FFFFFF"/>
            <w:vAlign w:val="center"/>
          </w:tcPr>
          <w:p w:rsidR="008A4609" w:rsidRPr="008A4609" w:rsidRDefault="00B37013" w:rsidP="00310D1A">
            <w:pPr>
              <w:pStyle w:val="24"/>
              <w:shd w:val="clear" w:color="auto" w:fill="auto"/>
              <w:spacing w:line="300" w:lineRule="auto"/>
              <w:jc w:val="left"/>
              <w:rPr>
                <w:rStyle w:val="2105pt"/>
                <w:rFonts w:eastAsiaTheme="majorEastAsia"/>
                <w:b/>
                <w:sz w:val="24"/>
                <w:szCs w:val="24"/>
              </w:rPr>
            </w:pPr>
            <w:r>
              <w:rPr>
                <w:rStyle w:val="2105pt"/>
                <w:rFonts w:eastAsiaTheme="majorEastAsia"/>
                <w:b/>
                <w:sz w:val="24"/>
                <w:szCs w:val="24"/>
              </w:rPr>
              <w:t xml:space="preserve"> Б</w:t>
            </w:r>
            <w:r w:rsidR="008A4609" w:rsidRPr="008A4609">
              <w:rPr>
                <w:rStyle w:val="2105pt"/>
                <w:rFonts w:eastAsiaTheme="majorEastAsia"/>
                <w:b/>
                <w:sz w:val="24"/>
                <w:szCs w:val="24"/>
              </w:rPr>
              <w:t>езвозмездные поступления</w:t>
            </w:r>
            <w:r>
              <w:rPr>
                <w:rStyle w:val="2105pt"/>
                <w:rFonts w:eastAsiaTheme="majorEastAsia"/>
                <w:b/>
                <w:sz w:val="24"/>
                <w:szCs w:val="24"/>
              </w:rPr>
              <w:t xml:space="preserve"> от негосударственных организаций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A4609" w:rsidRPr="008A4609" w:rsidRDefault="00E16425" w:rsidP="00310D1A">
            <w:pPr>
              <w:pStyle w:val="24"/>
              <w:shd w:val="clear" w:color="auto" w:fill="auto"/>
              <w:spacing w:line="3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67,0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A4609" w:rsidRPr="008A4609" w:rsidRDefault="00E16425" w:rsidP="00310D1A">
            <w:pPr>
              <w:pStyle w:val="24"/>
              <w:shd w:val="clear" w:color="auto" w:fill="auto"/>
              <w:spacing w:line="300" w:lineRule="auto"/>
              <w:jc w:val="center"/>
              <w:rPr>
                <w:rStyle w:val="2105pt"/>
                <w:rFonts w:eastAsiaTheme="majorEastAsia"/>
                <w:b/>
                <w:sz w:val="24"/>
                <w:szCs w:val="24"/>
              </w:rPr>
            </w:pPr>
            <w:r>
              <w:rPr>
                <w:rStyle w:val="2105pt"/>
                <w:rFonts w:eastAsiaTheme="majorEastAsia"/>
                <w:b/>
                <w:sz w:val="24"/>
                <w:szCs w:val="24"/>
              </w:rPr>
              <w:t>0,0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A4609" w:rsidRPr="008A4609" w:rsidRDefault="002C7169" w:rsidP="00310D1A">
            <w:pPr>
              <w:pStyle w:val="24"/>
              <w:shd w:val="clear" w:color="auto" w:fill="auto"/>
              <w:spacing w:line="3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8A4609" w:rsidRPr="008A4609" w:rsidTr="00310D1A">
        <w:trPr>
          <w:trHeight w:val="20"/>
        </w:trPr>
        <w:tc>
          <w:tcPr>
            <w:tcW w:w="3979" w:type="dxa"/>
            <w:shd w:val="clear" w:color="auto" w:fill="FFFFFF"/>
            <w:vAlign w:val="center"/>
          </w:tcPr>
          <w:p w:rsidR="008A4609" w:rsidRPr="008A4609" w:rsidRDefault="008A4609" w:rsidP="00310D1A">
            <w:pPr>
              <w:pStyle w:val="24"/>
              <w:shd w:val="clear" w:color="auto" w:fill="auto"/>
              <w:spacing w:line="300" w:lineRule="auto"/>
              <w:jc w:val="left"/>
              <w:rPr>
                <w:rStyle w:val="2105pt"/>
                <w:rFonts w:eastAsiaTheme="majorEastAsia"/>
                <w:b/>
                <w:i/>
                <w:sz w:val="24"/>
                <w:szCs w:val="24"/>
              </w:rPr>
            </w:pPr>
            <w:proofErr w:type="gramStart"/>
            <w:r w:rsidRPr="008A4609">
              <w:rPr>
                <w:rStyle w:val="2105pt"/>
                <w:rFonts w:eastAsiaTheme="majorEastAsia"/>
                <w:b/>
                <w:sz w:val="24"/>
                <w:szCs w:val="24"/>
              </w:rPr>
              <w:t>в</w:t>
            </w:r>
            <w:proofErr w:type="gramEnd"/>
            <w:r w:rsidRPr="008A4609">
              <w:rPr>
                <w:rStyle w:val="2105pt"/>
                <w:rFonts w:eastAsiaTheme="majorEastAsia"/>
                <w:b/>
                <w:sz w:val="24"/>
                <w:szCs w:val="24"/>
              </w:rPr>
              <w:t xml:space="preserve"> % от общей суммы доходов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A4609" w:rsidRPr="008A4609" w:rsidRDefault="009963D3" w:rsidP="00310D1A">
            <w:pPr>
              <w:pStyle w:val="24"/>
              <w:shd w:val="clear" w:color="auto" w:fill="auto"/>
              <w:spacing w:line="30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0,02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A4609" w:rsidRPr="008A4609" w:rsidRDefault="007F57C6" w:rsidP="00310D1A">
            <w:pPr>
              <w:pStyle w:val="24"/>
              <w:shd w:val="clear" w:color="auto" w:fill="auto"/>
              <w:spacing w:line="300" w:lineRule="auto"/>
              <w:jc w:val="center"/>
              <w:rPr>
                <w:rStyle w:val="2105pt"/>
                <w:rFonts w:eastAsiaTheme="majorEastAsia"/>
                <w:b/>
                <w:i/>
                <w:sz w:val="24"/>
                <w:szCs w:val="24"/>
              </w:rPr>
            </w:pPr>
            <w:r>
              <w:rPr>
                <w:rStyle w:val="2105pt"/>
                <w:rFonts w:eastAsiaTheme="majorEastAsia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8A4609" w:rsidRPr="008A4609" w:rsidRDefault="002C7169" w:rsidP="00310D1A">
            <w:pPr>
              <w:pStyle w:val="24"/>
              <w:shd w:val="clear" w:color="auto" w:fill="auto"/>
              <w:spacing w:line="30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</w:t>
            </w:r>
          </w:p>
        </w:tc>
      </w:tr>
      <w:tr w:rsidR="00E16425" w:rsidRPr="008A4609" w:rsidTr="00310D1A">
        <w:trPr>
          <w:trHeight w:val="20"/>
        </w:trPr>
        <w:tc>
          <w:tcPr>
            <w:tcW w:w="3979" w:type="dxa"/>
            <w:shd w:val="clear" w:color="auto" w:fill="FFFFFF"/>
            <w:vAlign w:val="center"/>
          </w:tcPr>
          <w:p w:rsidR="00E16425" w:rsidRPr="008A4609" w:rsidRDefault="00E16425" w:rsidP="00310D1A">
            <w:pPr>
              <w:pStyle w:val="24"/>
              <w:shd w:val="clear" w:color="auto" w:fill="auto"/>
              <w:spacing w:line="300" w:lineRule="auto"/>
              <w:jc w:val="left"/>
              <w:rPr>
                <w:rStyle w:val="2105pt"/>
                <w:rFonts w:eastAsiaTheme="majorEastAsia"/>
                <w:b/>
                <w:sz w:val="24"/>
                <w:szCs w:val="24"/>
              </w:rPr>
            </w:pPr>
            <w:r>
              <w:rPr>
                <w:rStyle w:val="2105pt"/>
                <w:rFonts w:eastAsiaTheme="majorEastAsia"/>
                <w:b/>
                <w:sz w:val="24"/>
                <w:szCs w:val="24"/>
              </w:rPr>
              <w:t>Возврат остатков субсидий, субвенций и иных межбюджетных трансфертов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16425" w:rsidRPr="008A4609" w:rsidRDefault="00E16425" w:rsidP="00310D1A">
            <w:pPr>
              <w:pStyle w:val="24"/>
              <w:shd w:val="clear" w:color="auto" w:fill="auto"/>
              <w:spacing w:line="30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-37,0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E16425" w:rsidRDefault="00E16425" w:rsidP="00310D1A">
            <w:pPr>
              <w:pStyle w:val="24"/>
              <w:shd w:val="clear" w:color="auto" w:fill="auto"/>
              <w:spacing w:line="300" w:lineRule="auto"/>
              <w:jc w:val="center"/>
              <w:rPr>
                <w:rStyle w:val="2105pt"/>
                <w:rFonts w:eastAsiaTheme="majorEastAsia"/>
                <w:b/>
                <w:i/>
                <w:sz w:val="24"/>
                <w:szCs w:val="24"/>
              </w:rPr>
            </w:pPr>
            <w:r>
              <w:rPr>
                <w:rStyle w:val="2105pt"/>
                <w:rFonts w:eastAsiaTheme="majorEastAsia"/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E16425" w:rsidRDefault="00464864" w:rsidP="00310D1A">
            <w:pPr>
              <w:pStyle w:val="24"/>
              <w:shd w:val="clear" w:color="auto" w:fill="auto"/>
              <w:spacing w:line="30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</w:t>
            </w:r>
          </w:p>
        </w:tc>
      </w:tr>
    </w:tbl>
    <w:p w:rsidR="00F4616B" w:rsidRDefault="00F4616B" w:rsidP="00F4616B">
      <w:pPr>
        <w:jc w:val="center"/>
        <w:rPr>
          <w:b/>
          <w:sz w:val="28"/>
          <w:szCs w:val="28"/>
        </w:rPr>
      </w:pPr>
    </w:p>
    <w:p w:rsidR="00F4616B" w:rsidRDefault="00F4616B" w:rsidP="00F4616B">
      <w:pPr>
        <w:jc w:val="center"/>
        <w:rPr>
          <w:b/>
          <w:sz w:val="28"/>
          <w:szCs w:val="28"/>
        </w:rPr>
      </w:pPr>
    </w:p>
    <w:p w:rsidR="00F4616B" w:rsidRPr="00F05472" w:rsidRDefault="00E21538" w:rsidP="00F461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F4616B" w:rsidRPr="002A32C3">
        <w:rPr>
          <w:b/>
          <w:sz w:val="28"/>
          <w:szCs w:val="28"/>
        </w:rPr>
        <w:t>. Основные</w:t>
      </w:r>
      <w:r w:rsidR="00F4616B" w:rsidRPr="00F05472">
        <w:rPr>
          <w:b/>
          <w:sz w:val="28"/>
          <w:szCs w:val="28"/>
        </w:rPr>
        <w:t xml:space="preserve"> характеристики и структурные особенности расходной части бюджета.</w:t>
      </w:r>
    </w:p>
    <w:p w:rsidR="008A4609" w:rsidRDefault="008A4609" w:rsidP="008A4609">
      <w:pPr>
        <w:pStyle w:val="24"/>
        <w:shd w:val="clear" w:color="auto" w:fill="auto"/>
        <w:spacing w:line="300" w:lineRule="auto"/>
        <w:jc w:val="both"/>
        <w:rPr>
          <w:sz w:val="24"/>
          <w:szCs w:val="24"/>
        </w:rPr>
      </w:pPr>
    </w:p>
    <w:p w:rsidR="00F4616B" w:rsidRPr="00D9495D" w:rsidRDefault="007C26C6" w:rsidP="00D9495D">
      <w:pPr>
        <w:pStyle w:val="24"/>
        <w:shd w:val="clear" w:color="auto" w:fill="auto"/>
        <w:spacing w:line="30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D9495D" w:rsidRPr="00D9495D">
        <w:rPr>
          <w:b/>
          <w:sz w:val="24"/>
          <w:szCs w:val="24"/>
        </w:rPr>
        <w:t>.1.</w:t>
      </w:r>
      <w:r w:rsidR="00D9495D">
        <w:rPr>
          <w:b/>
          <w:sz w:val="24"/>
          <w:szCs w:val="24"/>
        </w:rPr>
        <w:t xml:space="preserve"> Расходы районного бюджета.</w:t>
      </w:r>
    </w:p>
    <w:p w:rsidR="008A4609" w:rsidRPr="008A4609" w:rsidRDefault="008A4609" w:rsidP="00904738">
      <w:pPr>
        <w:ind w:firstLine="708"/>
        <w:jc w:val="center"/>
        <w:rPr>
          <w:b/>
          <w:color w:val="000000"/>
          <w:sz w:val="24"/>
          <w:szCs w:val="24"/>
        </w:rPr>
      </w:pPr>
    </w:p>
    <w:p w:rsidR="00904738" w:rsidRDefault="00904738" w:rsidP="0090473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Расходы, отраженные в проекте бюджета, отнесены к соответствующим кодам бюджетной классификации (главного распорядителя бюджетных средств, раздела, подраздела, целевой статьи, вида расходов) с соблюдением требований статьи 21 БК РФ. </w:t>
      </w:r>
    </w:p>
    <w:p w:rsidR="00904738" w:rsidRDefault="00904738" w:rsidP="00904738">
      <w:pPr>
        <w:ind w:firstLine="709"/>
        <w:jc w:val="both"/>
        <w:rPr>
          <w:b/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соответствии со статьей 65 БК РФ формирование расходов бюджета муницип</w:t>
      </w:r>
      <w:r w:rsidR="002E7004">
        <w:rPr>
          <w:color w:val="000000"/>
          <w:sz w:val="24"/>
          <w:szCs w:val="24"/>
        </w:rPr>
        <w:t xml:space="preserve">ального образования </w:t>
      </w:r>
      <w:proofErr w:type="spellStart"/>
      <w:r w:rsidR="002E7004">
        <w:rPr>
          <w:color w:val="000000"/>
          <w:sz w:val="24"/>
          <w:szCs w:val="24"/>
        </w:rPr>
        <w:t>Тюменцевский</w:t>
      </w:r>
      <w:proofErr w:type="spellEnd"/>
      <w:r>
        <w:rPr>
          <w:color w:val="000000"/>
          <w:sz w:val="24"/>
          <w:szCs w:val="24"/>
        </w:rPr>
        <w:t xml:space="preserve"> район в соответствии с расходными обязательствами, исполнение которых должно происходить за счет средств бюджета поселения.</w:t>
      </w:r>
      <w:r>
        <w:rPr>
          <w:b/>
          <w:i/>
          <w:color w:val="000000"/>
          <w:sz w:val="24"/>
          <w:szCs w:val="24"/>
        </w:rPr>
        <w:t xml:space="preserve"> </w:t>
      </w:r>
    </w:p>
    <w:p w:rsidR="00904738" w:rsidRDefault="00904738" w:rsidP="0090473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Общая сумма планируемых ра</w:t>
      </w:r>
      <w:r w:rsidR="00487CA2">
        <w:rPr>
          <w:sz w:val="24"/>
          <w:szCs w:val="24"/>
        </w:rPr>
        <w:t>сходов районного бюджета на 2023</w:t>
      </w:r>
      <w:r w:rsidR="00210B01">
        <w:rPr>
          <w:sz w:val="24"/>
          <w:szCs w:val="24"/>
        </w:rPr>
        <w:t xml:space="preserve"> год составляет </w:t>
      </w:r>
      <w:r w:rsidR="000D24B8" w:rsidRPr="00487CA2">
        <w:rPr>
          <w:b/>
          <w:iCs/>
          <w:color w:val="000000" w:themeColor="text1"/>
          <w:sz w:val="24"/>
          <w:szCs w:val="24"/>
        </w:rPr>
        <w:t>3</w:t>
      </w:r>
      <w:r w:rsidR="00487CA2" w:rsidRPr="00487CA2">
        <w:rPr>
          <w:b/>
          <w:iCs/>
          <w:color w:val="000000" w:themeColor="text1"/>
          <w:sz w:val="24"/>
          <w:szCs w:val="24"/>
        </w:rPr>
        <w:t>27 868,9</w:t>
      </w:r>
      <w:r>
        <w:rPr>
          <w:sz w:val="24"/>
          <w:szCs w:val="24"/>
        </w:rPr>
        <w:t xml:space="preserve"> </w:t>
      </w:r>
      <w:r w:rsidR="007B1D08">
        <w:rPr>
          <w:sz w:val="24"/>
          <w:szCs w:val="24"/>
        </w:rPr>
        <w:t>тыс. рублей, что ниже уро</w:t>
      </w:r>
      <w:r w:rsidR="00487CA2">
        <w:rPr>
          <w:sz w:val="24"/>
          <w:szCs w:val="24"/>
        </w:rPr>
        <w:t>вня ожидаемого исполнению в 2022 году на  161539,2</w:t>
      </w:r>
      <w:r w:rsidR="007B1D08">
        <w:rPr>
          <w:sz w:val="24"/>
          <w:szCs w:val="24"/>
        </w:rPr>
        <w:t xml:space="preserve"> тыс. рублей и составляет по отношени</w:t>
      </w:r>
      <w:r w:rsidR="00487CA2">
        <w:rPr>
          <w:sz w:val="24"/>
          <w:szCs w:val="24"/>
        </w:rPr>
        <w:t>ю к ожидаемому исполнению  67</w:t>
      </w:r>
      <w:r w:rsidR="007B1D08">
        <w:rPr>
          <w:sz w:val="24"/>
          <w:szCs w:val="24"/>
        </w:rPr>
        <w:t xml:space="preserve"> %.</w:t>
      </w:r>
    </w:p>
    <w:p w:rsidR="00904738" w:rsidRPr="00E1161C" w:rsidRDefault="002B7DFF" w:rsidP="0090473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1161C">
        <w:rPr>
          <w:sz w:val="24"/>
          <w:szCs w:val="24"/>
        </w:rPr>
        <w:t>Резервный ф</w:t>
      </w:r>
      <w:r w:rsidR="00487CA2">
        <w:rPr>
          <w:sz w:val="24"/>
          <w:szCs w:val="24"/>
        </w:rPr>
        <w:t xml:space="preserve">онд </w:t>
      </w:r>
      <w:proofErr w:type="spellStart"/>
      <w:r w:rsidR="00487CA2">
        <w:rPr>
          <w:sz w:val="24"/>
          <w:szCs w:val="24"/>
        </w:rPr>
        <w:t>Тюменцевского</w:t>
      </w:r>
      <w:proofErr w:type="spellEnd"/>
      <w:r w:rsidR="00487CA2">
        <w:rPr>
          <w:sz w:val="24"/>
          <w:szCs w:val="24"/>
        </w:rPr>
        <w:t xml:space="preserve"> района на 2023</w:t>
      </w:r>
      <w:r w:rsidR="00904738" w:rsidRPr="00E1161C">
        <w:rPr>
          <w:sz w:val="24"/>
          <w:szCs w:val="24"/>
        </w:rPr>
        <w:t xml:space="preserve"> год сформирован в пределах ограничений, установленных статьей 81 БК РФ, </w:t>
      </w:r>
      <w:r w:rsidR="00E1161C">
        <w:rPr>
          <w:sz w:val="24"/>
          <w:szCs w:val="24"/>
        </w:rPr>
        <w:t>что не превышает 3% утверждаемого проектом решение о бюджете общего объема расходов бюджета. И</w:t>
      </w:r>
      <w:r w:rsidR="000D24B8">
        <w:rPr>
          <w:sz w:val="24"/>
          <w:szCs w:val="24"/>
        </w:rPr>
        <w:t xml:space="preserve"> составит 0,07</w:t>
      </w:r>
      <w:r w:rsidR="00904738" w:rsidRPr="00E1161C">
        <w:rPr>
          <w:sz w:val="24"/>
          <w:szCs w:val="24"/>
        </w:rPr>
        <w:t>% от общего объема</w:t>
      </w:r>
      <w:r w:rsidR="00904738" w:rsidRPr="00005542">
        <w:rPr>
          <w:color w:val="FF0000"/>
          <w:sz w:val="24"/>
          <w:szCs w:val="24"/>
        </w:rPr>
        <w:t xml:space="preserve">  </w:t>
      </w:r>
      <w:r w:rsidR="00904738" w:rsidRPr="00E1161C">
        <w:rPr>
          <w:sz w:val="24"/>
          <w:szCs w:val="24"/>
        </w:rPr>
        <w:t>ра</w:t>
      </w:r>
      <w:r w:rsidR="00D86F7F" w:rsidRPr="00E1161C">
        <w:rPr>
          <w:sz w:val="24"/>
          <w:szCs w:val="24"/>
        </w:rPr>
        <w:t xml:space="preserve">сходов районного бюджета </w:t>
      </w:r>
      <w:r w:rsidR="00D86F7F" w:rsidRPr="00A52B73">
        <w:rPr>
          <w:sz w:val="24"/>
          <w:szCs w:val="24"/>
        </w:rPr>
        <w:t>или 220</w:t>
      </w:r>
      <w:r w:rsidR="00904738" w:rsidRPr="00A52B73">
        <w:rPr>
          <w:sz w:val="24"/>
          <w:szCs w:val="24"/>
        </w:rPr>
        <w:t>,0</w:t>
      </w:r>
      <w:r w:rsidR="00904738" w:rsidRPr="00E1161C">
        <w:rPr>
          <w:sz w:val="24"/>
          <w:szCs w:val="24"/>
        </w:rPr>
        <w:t xml:space="preserve"> тыс. рублей. Средства резервного фонда направляются на проведение аварийно-восстановительных работ, иных мероприятий, связанных с ликвидацией последствий стихийных бедствий и других чрезвычайных ситуаций. </w:t>
      </w:r>
    </w:p>
    <w:p w:rsidR="00904738" w:rsidRDefault="00904738" w:rsidP="0090473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Расходы п</w:t>
      </w:r>
      <w:r w:rsidR="002F48BF">
        <w:rPr>
          <w:sz w:val="24"/>
          <w:szCs w:val="24"/>
        </w:rPr>
        <w:t>роекта районного бюджета на 2023</w:t>
      </w:r>
      <w:r>
        <w:rPr>
          <w:sz w:val="24"/>
          <w:szCs w:val="24"/>
        </w:rPr>
        <w:t xml:space="preserve"> го</w:t>
      </w:r>
      <w:r w:rsidR="00005542">
        <w:rPr>
          <w:sz w:val="24"/>
          <w:szCs w:val="24"/>
        </w:rPr>
        <w:t>д к</w:t>
      </w:r>
      <w:r w:rsidR="002F48BF">
        <w:rPr>
          <w:sz w:val="24"/>
          <w:szCs w:val="24"/>
        </w:rPr>
        <w:t xml:space="preserve"> уровню ожидаемой оценки за 2022</w:t>
      </w:r>
      <w:r w:rsidR="00005542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в разрезе разделов классификации расходов бюджетов представлены в следующей таблице</w:t>
      </w:r>
      <w:r w:rsidR="00005542">
        <w:rPr>
          <w:sz w:val="24"/>
          <w:szCs w:val="24"/>
        </w:rPr>
        <w:t xml:space="preserve"> №7</w:t>
      </w:r>
      <w:r>
        <w:rPr>
          <w:sz w:val="24"/>
          <w:szCs w:val="24"/>
        </w:rPr>
        <w:t>:</w:t>
      </w:r>
    </w:p>
    <w:p w:rsidR="00005542" w:rsidRDefault="00BB15B7" w:rsidP="0090473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Таблица №7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410"/>
        <w:gridCol w:w="2551"/>
        <w:gridCol w:w="1985"/>
      </w:tblGrid>
      <w:tr w:rsidR="00904738" w:rsidTr="00904738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09A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F1E" w:rsidRPr="00DC4534" w:rsidRDefault="00723F1E" w:rsidP="00723F1E">
            <w:pPr>
              <w:pStyle w:val="24"/>
              <w:shd w:val="clear" w:color="auto" w:fill="auto"/>
              <w:spacing w:line="300" w:lineRule="auto"/>
              <w:jc w:val="center"/>
              <w:rPr>
                <w:b/>
              </w:rPr>
            </w:pPr>
            <w:r w:rsidRPr="00DC4534">
              <w:rPr>
                <w:rStyle w:val="295pt"/>
                <w:b/>
                <w:sz w:val="22"/>
                <w:szCs w:val="22"/>
              </w:rPr>
              <w:t xml:space="preserve">Ожидаемое </w:t>
            </w:r>
            <w:proofErr w:type="spellStart"/>
            <w:r w:rsidRPr="00DC4534">
              <w:rPr>
                <w:rStyle w:val="295pt"/>
                <w:b/>
                <w:sz w:val="22"/>
                <w:szCs w:val="22"/>
              </w:rPr>
              <w:t>исполнение</w:t>
            </w:r>
            <w:proofErr w:type="gramStart"/>
            <w:r w:rsidRPr="00DC4534">
              <w:rPr>
                <w:rStyle w:val="295pt"/>
                <w:b/>
                <w:sz w:val="22"/>
                <w:szCs w:val="22"/>
              </w:rPr>
              <w:t>,</w:t>
            </w:r>
            <w:r w:rsidR="002F48BF">
              <w:rPr>
                <w:rStyle w:val="295pt"/>
                <w:b/>
                <w:sz w:val="22"/>
                <w:szCs w:val="22"/>
              </w:rPr>
              <w:t>з</w:t>
            </w:r>
            <w:proofErr w:type="gramEnd"/>
            <w:r w:rsidR="002F48BF">
              <w:rPr>
                <w:rStyle w:val="295pt"/>
                <w:b/>
                <w:sz w:val="22"/>
                <w:szCs w:val="22"/>
              </w:rPr>
              <w:t>а</w:t>
            </w:r>
            <w:proofErr w:type="spellEnd"/>
            <w:r w:rsidR="002F48BF">
              <w:rPr>
                <w:rStyle w:val="295pt"/>
                <w:b/>
                <w:sz w:val="22"/>
                <w:szCs w:val="22"/>
              </w:rPr>
              <w:t xml:space="preserve"> 2022</w:t>
            </w:r>
            <w:r>
              <w:rPr>
                <w:rStyle w:val="295pt"/>
                <w:b/>
                <w:sz w:val="22"/>
                <w:szCs w:val="22"/>
              </w:rPr>
              <w:t xml:space="preserve"> год</w:t>
            </w:r>
          </w:p>
          <w:p w:rsidR="00904738" w:rsidRDefault="00723F1E" w:rsidP="00723F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4534">
              <w:rPr>
                <w:rStyle w:val="295pt"/>
                <w:b/>
                <w:sz w:val="22"/>
                <w:szCs w:val="22"/>
              </w:rPr>
              <w:t xml:space="preserve">тыс. </w:t>
            </w:r>
            <w:proofErr w:type="spellStart"/>
            <w:r w:rsidRPr="00DC4534">
              <w:rPr>
                <w:rStyle w:val="295pt"/>
                <w:b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решения н</w:t>
            </w:r>
            <w:r w:rsidR="002F48BF">
              <w:rPr>
                <w:sz w:val="24"/>
                <w:szCs w:val="24"/>
              </w:rPr>
              <w:t>а 2023</w:t>
            </w:r>
            <w:r>
              <w:rPr>
                <w:sz w:val="24"/>
                <w:szCs w:val="24"/>
              </w:rPr>
              <w:t>год</w:t>
            </w:r>
          </w:p>
        </w:tc>
      </w:tr>
      <w:tr w:rsidR="00904738" w:rsidTr="00904738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2F48BF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55300,7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Pr="00210B01" w:rsidRDefault="002F48BF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24147,0</w:t>
            </w:r>
          </w:p>
        </w:tc>
      </w:tr>
      <w:tr w:rsidR="00904738" w:rsidTr="00904738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прирост (снижение)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</w:p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предыдущему году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738" w:rsidRPr="00210B01" w:rsidRDefault="00A529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2F48BF">
              <w:rPr>
                <w:color w:val="000000"/>
                <w:sz w:val="22"/>
                <w:szCs w:val="22"/>
              </w:rPr>
              <w:t>31153,7</w:t>
            </w:r>
          </w:p>
        </w:tc>
      </w:tr>
      <w:tr w:rsidR="00904738" w:rsidTr="009047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90473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738" w:rsidRPr="00210B01" w:rsidRDefault="002F48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43,7</w:t>
            </w:r>
          </w:p>
        </w:tc>
      </w:tr>
      <w:tr w:rsidR="00904738" w:rsidTr="00904738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2F48BF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Pr="00210B01" w:rsidRDefault="002F48BF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1434,7</w:t>
            </w:r>
          </w:p>
        </w:tc>
      </w:tr>
      <w:tr w:rsidR="00904738" w:rsidTr="00904738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прирост (снижение)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</w:p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предыдущему году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738" w:rsidRPr="00210B01" w:rsidRDefault="002F48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51,7</w:t>
            </w:r>
          </w:p>
        </w:tc>
      </w:tr>
      <w:tr w:rsidR="00904738" w:rsidTr="009047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90473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738" w:rsidRPr="00210B01" w:rsidRDefault="00E803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2F48BF">
              <w:rPr>
                <w:color w:val="000000"/>
                <w:sz w:val="22"/>
                <w:szCs w:val="22"/>
              </w:rPr>
              <w:t>3,7</w:t>
            </w:r>
          </w:p>
        </w:tc>
      </w:tr>
      <w:tr w:rsidR="00904738" w:rsidTr="00904738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2F48BF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2452,1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Pr="00210B01" w:rsidRDefault="00A85E0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2164,3</w:t>
            </w:r>
          </w:p>
        </w:tc>
      </w:tr>
      <w:tr w:rsidR="00904738" w:rsidRPr="00210B01" w:rsidTr="00904738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прирост (снижение)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</w:p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предыдущему году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738" w:rsidRPr="00210B01" w:rsidRDefault="00E803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A85E0C">
              <w:rPr>
                <w:color w:val="000000"/>
                <w:sz w:val="22"/>
                <w:szCs w:val="22"/>
              </w:rPr>
              <w:t>2387,8</w:t>
            </w:r>
          </w:p>
        </w:tc>
      </w:tr>
      <w:tr w:rsidR="00904738" w:rsidRPr="00210B01" w:rsidTr="009047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90473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738" w:rsidRPr="00210B01" w:rsidRDefault="00A85E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88,3</w:t>
            </w:r>
          </w:p>
        </w:tc>
      </w:tr>
      <w:tr w:rsidR="00904738" w:rsidRPr="00210B01" w:rsidTr="00904738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2F48BF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10003,5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Pr="00210B01" w:rsidRDefault="00A85E0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6377,8</w:t>
            </w:r>
          </w:p>
        </w:tc>
      </w:tr>
      <w:tr w:rsidR="00904738" w:rsidRPr="00210B01" w:rsidTr="00904738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прирост (снижение)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</w:p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предыдущему году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738" w:rsidRPr="00210B01" w:rsidRDefault="006D71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A85E0C">
              <w:rPr>
                <w:color w:val="000000"/>
                <w:sz w:val="22"/>
                <w:szCs w:val="22"/>
              </w:rPr>
              <w:t>3625,7</w:t>
            </w:r>
          </w:p>
        </w:tc>
      </w:tr>
      <w:tr w:rsidR="00904738" w:rsidRPr="00210B01" w:rsidTr="009047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90473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738" w:rsidRPr="00210B01" w:rsidRDefault="00A85E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63,7</w:t>
            </w:r>
          </w:p>
        </w:tc>
      </w:tr>
      <w:tr w:rsidR="00904738" w:rsidRPr="00210B01" w:rsidTr="00904738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Жилищно</w:t>
            </w:r>
            <w:proofErr w:type="spellEnd"/>
            <w:r>
              <w:rPr>
                <w:b/>
                <w:sz w:val="24"/>
                <w:szCs w:val="24"/>
              </w:rPr>
              <w:t xml:space="preserve"> – коммунальное хозяйство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2F48BF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40211,4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Pr="00210B01" w:rsidRDefault="00A85E0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4099,5</w:t>
            </w:r>
          </w:p>
        </w:tc>
      </w:tr>
      <w:tr w:rsidR="00904738" w:rsidRPr="00210B01" w:rsidTr="00904738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прирост (снижение)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</w:p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предыдущему году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738" w:rsidRPr="00210B01" w:rsidRDefault="00A85E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-36111,9</w:t>
            </w:r>
          </w:p>
        </w:tc>
      </w:tr>
      <w:tr w:rsidR="00904738" w:rsidRPr="00210B01" w:rsidTr="009047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90473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738" w:rsidRPr="00210B01" w:rsidRDefault="00A85E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10,2</w:t>
            </w:r>
          </w:p>
        </w:tc>
      </w:tr>
      <w:tr w:rsidR="00904738" w:rsidRPr="00210B01" w:rsidTr="00904738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2F48BF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305465,0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Pr="00210B01" w:rsidRDefault="00C009A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253130,6</w:t>
            </w:r>
          </w:p>
        </w:tc>
      </w:tr>
      <w:tr w:rsidR="00904738" w:rsidRPr="00210B01" w:rsidTr="00904738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прирост (снижение)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</w:p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предыдущему году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738" w:rsidRPr="00210B01" w:rsidRDefault="00C009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-52334,4</w:t>
            </w:r>
          </w:p>
        </w:tc>
      </w:tr>
      <w:tr w:rsidR="00904738" w:rsidRPr="00210B01" w:rsidTr="009047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90473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738" w:rsidRPr="00210B01" w:rsidRDefault="00C009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82,9</w:t>
            </w:r>
          </w:p>
        </w:tc>
      </w:tr>
      <w:tr w:rsidR="00904738" w:rsidRPr="00210B01" w:rsidTr="00904738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Культура, </w:t>
            </w:r>
            <w:proofErr w:type="gramStart"/>
            <w:r>
              <w:rPr>
                <w:b/>
                <w:sz w:val="24"/>
                <w:szCs w:val="24"/>
              </w:rPr>
              <w:t>кинематографиях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2F48BF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33148,0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Pr="00210B01" w:rsidRDefault="00C009A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8792,6</w:t>
            </w:r>
          </w:p>
        </w:tc>
      </w:tr>
      <w:tr w:rsidR="00904738" w:rsidRPr="00210B01" w:rsidTr="00904738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прирост (снижение)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</w:p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предыдущему году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738" w:rsidRPr="00210B01" w:rsidRDefault="00C009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-24355,4</w:t>
            </w:r>
          </w:p>
        </w:tc>
      </w:tr>
      <w:tr w:rsidR="00904738" w:rsidRPr="00210B01" w:rsidTr="009047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90473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738" w:rsidRPr="00210B01" w:rsidRDefault="00C009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31,6</w:t>
            </w:r>
          </w:p>
        </w:tc>
      </w:tr>
      <w:tr w:rsidR="00904738" w:rsidRPr="00210B01" w:rsidTr="00904738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2F48BF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15164,7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Pr="00210B01" w:rsidRDefault="00C009A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9477,3</w:t>
            </w:r>
          </w:p>
        </w:tc>
      </w:tr>
      <w:tr w:rsidR="00904738" w:rsidRPr="00210B01" w:rsidTr="00904738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прирост (снижение)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</w:p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предыдущему году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738" w:rsidRPr="00210B01" w:rsidRDefault="00C009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-5687,4</w:t>
            </w:r>
          </w:p>
        </w:tc>
      </w:tr>
      <w:tr w:rsidR="00904738" w:rsidRPr="00210B01" w:rsidTr="009047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90473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738" w:rsidRPr="00210B01" w:rsidRDefault="00C009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62,5</w:t>
            </w:r>
          </w:p>
        </w:tc>
      </w:tr>
      <w:tr w:rsidR="00904738" w:rsidRPr="00210B01" w:rsidTr="00904738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2F48BF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3308,7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Pr="00210B01" w:rsidRDefault="00C009A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1935,7</w:t>
            </w:r>
          </w:p>
        </w:tc>
      </w:tr>
      <w:tr w:rsidR="00904738" w:rsidRPr="00210B01" w:rsidTr="00904738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прирост (снижение)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</w:p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предыдущему году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738" w:rsidRPr="00210B01" w:rsidRDefault="00C009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-1373,0</w:t>
            </w:r>
          </w:p>
        </w:tc>
      </w:tr>
      <w:tr w:rsidR="00904738" w:rsidRPr="00210B01" w:rsidTr="00904738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90473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738" w:rsidRPr="00210B01" w:rsidRDefault="00C009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58,5</w:t>
            </w:r>
          </w:p>
        </w:tc>
      </w:tr>
      <w:tr w:rsidR="00904738" w:rsidRPr="00210B01" w:rsidTr="00904738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2F48BF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Pr="00210B01" w:rsidRDefault="00C009A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400,0</w:t>
            </w:r>
          </w:p>
        </w:tc>
      </w:tr>
      <w:tr w:rsidR="00904738" w:rsidRPr="00210B01" w:rsidTr="00904738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прирост (снижение)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</w:p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предыдущему году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738" w:rsidRPr="00210B01" w:rsidRDefault="00C009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-300</w:t>
            </w:r>
          </w:p>
        </w:tc>
      </w:tr>
      <w:tr w:rsidR="00904738" w:rsidRPr="00210B01" w:rsidTr="009047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90473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738" w:rsidRPr="00210B01" w:rsidRDefault="00C009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57,1</w:t>
            </w:r>
          </w:p>
        </w:tc>
      </w:tr>
      <w:tr w:rsidR="00904738" w:rsidRPr="00210B01" w:rsidTr="00904738">
        <w:trPr>
          <w:trHeight w:val="230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Межбюджетные трансферты бюджетам субъектам РФ и муниципальных образований общего характера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2F48BF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22271,0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Pr="00210B01" w:rsidRDefault="00C009A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15909,4</w:t>
            </w:r>
          </w:p>
        </w:tc>
      </w:tr>
      <w:tr w:rsidR="00904738" w:rsidRPr="00210B01" w:rsidTr="00904738">
        <w:trPr>
          <w:trHeight w:val="233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прирост (снижение)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</w:p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предыдущему году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738" w:rsidRPr="00210B01" w:rsidRDefault="00C009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-6361,6</w:t>
            </w:r>
          </w:p>
        </w:tc>
      </w:tr>
      <w:tr w:rsidR="00904738" w:rsidRPr="00210B01" w:rsidTr="00904738">
        <w:trPr>
          <w:trHeight w:val="2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90473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4738" w:rsidRPr="00210B01" w:rsidRDefault="00C009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71,4</w:t>
            </w:r>
          </w:p>
        </w:tc>
      </w:tr>
      <w:tr w:rsidR="00904738" w:rsidRPr="00210B01" w:rsidTr="00904738">
        <w:trPr>
          <w:trHeight w:val="569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2F48BF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489408,1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Pr="00E8030F" w:rsidRDefault="00C009A1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327 868,9</w:t>
            </w:r>
          </w:p>
        </w:tc>
      </w:tr>
    </w:tbl>
    <w:p w:rsidR="00723F1E" w:rsidRDefault="00723F1E" w:rsidP="00904738">
      <w:pPr>
        <w:tabs>
          <w:tab w:val="left" w:pos="9639"/>
          <w:tab w:val="left" w:pos="10205"/>
        </w:tabs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723F1E" w:rsidRDefault="00723F1E" w:rsidP="00904738">
      <w:pPr>
        <w:tabs>
          <w:tab w:val="left" w:pos="9639"/>
          <w:tab w:val="left" w:pos="10205"/>
        </w:tabs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904738" w:rsidRDefault="00904738" w:rsidP="00904738">
      <w:pPr>
        <w:tabs>
          <w:tab w:val="left" w:pos="9639"/>
          <w:tab w:val="left" w:pos="10205"/>
        </w:tabs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Структура расходов п</w:t>
      </w:r>
      <w:r w:rsidR="007155E6">
        <w:rPr>
          <w:sz w:val="24"/>
          <w:szCs w:val="24"/>
        </w:rPr>
        <w:t>роекта районного бюджета на 2023</w:t>
      </w:r>
      <w:r>
        <w:rPr>
          <w:sz w:val="24"/>
          <w:szCs w:val="24"/>
        </w:rPr>
        <w:t xml:space="preserve"> год по срав</w:t>
      </w:r>
      <w:r w:rsidR="007155E6">
        <w:rPr>
          <w:sz w:val="24"/>
          <w:szCs w:val="24"/>
        </w:rPr>
        <w:t>нению со структурой 2022</w:t>
      </w:r>
      <w:r>
        <w:rPr>
          <w:sz w:val="24"/>
          <w:szCs w:val="24"/>
        </w:rPr>
        <w:t xml:space="preserve"> года по разделам классификации расходов представлена в следующей таблице</w:t>
      </w:r>
      <w:r w:rsidR="00EC5FF3">
        <w:rPr>
          <w:sz w:val="24"/>
          <w:szCs w:val="24"/>
        </w:rPr>
        <w:t xml:space="preserve"> 8</w:t>
      </w:r>
      <w:r>
        <w:rPr>
          <w:sz w:val="24"/>
          <w:szCs w:val="24"/>
        </w:rPr>
        <w:t>:</w:t>
      </w:r>
    </w:p>
    <w:p w:rsidR="00904738" w:rsidRPr="00EC5FF3" w:rsidRDefault="00EC5FF3" w:rsidP="00904738">
      <w:pPr>
        <w:tabs>
          <w:tab w:val="left" w:pos="9639"/>
          <w:tab w:val="left" w:pos="10205"/>
        </w:tabs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</w:t>
      </w:r>
      <w:r w:rsidRPr="00EC5FF3">
        <w:rPr>
          <w:sz w:val="24"/>
          <w:szCs w:val="24"/>
        </w:rPr>
        <w:t>Таблица №8.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1276"/>
        <w:gridCol w:w="992"/>
        <w:gridCol w:w="1276"/>
        <w:gridCol w:w="1134"/>
      </w:tblGrid>
      <w:tr w:rsidR="00904738" w:rsidTr="007155E6"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FF3" w:rsidRPr="00DC4534" w:rsidRDefault="00EC5FF3" w:rsidP="00EC5FF3">
            <w:pPr>
              <w:pStyle w:val="24"/>
              <w:shd w:val="clear" w:color="auto" w:fill="auto"/>
              <w:spacing w:line="300" w:lineRule="auto"/>
              <w:jc w:val="center"/>
              <w:rPr>
                <w:b/>
              </w:rPr>
            </w:pPr>
            <w:r w:rsidRPr="00DC4534">
              <w:rPr>
                <w:rStyle w:val="295pt"/>
                <w:b/>
                <w:sz w:val="22"/>
                <w:szCs w:val="22"/>
              </w:rPr>
              <w:t>Ожидаемое исполнение,</w:t>
            </w:r>
            <w:r w:rsidR="007155E6">
              <w:rPr>
                <w:rStyle w:val="295pt"/>
                <w:b/>
                <w:sz w:val="22"/>
                <w:szCs w:val="22"/>
              </w:rPr>
              <w:t xml:space="preserve"> за 2022</w:t>
            </w:r>
            <w:r>
              <w:rPr>
                <w:rStyle w:val="295pt"/>
                <w:b/>
                <w:sz w:val="22"/>
                <w:szCs w:val="22"/>
              </w:rPr>
              <w:t xml:space="preserve"> год</w:t>
            </w:r>
          </w:p>
          <w:p w:rsidR="00904738" w:rsidRDefault="00EC5FF3" w:rsidP="00EC5F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4534">
              <w:rPr>
                <w:rStyle w:val="295pt"/>
                <w:b/>
                <w:sz w:val="22"/>
                <w:szCs w:val="22"/>
              </w:rPr>
              <w:t xml:space="preserve">тыс. </w:t>
            </w:r>
            <w:proofErr w:type="spellStart"/>
            <w:r w:rsidRPr="00DC4534">
              <w:rPr>
                <w:rStyle w:val="295pt"/>
                <w:b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7155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решения на 2023</w:t>
            </w:r>
            <w:r w:rsidR="00904738">
              <w:rPr>
                <w:sz w:val="24"/>
                <w:szCs w:val="24"/>
              </w:rPr>
              <w:t>год</w:t>
            </w:r>
          </w:p>
        </w:tc>
      </w:tr>
      <w:tr w:rsidR="00904738" w:rsidTr="007155E6"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90473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9047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доля, %</w:t>
            </w:r>
          </w:p>
        </w:tc>
      </w:tr>
      <w:tr w:rsidR="00904738" w:rsidTr="007155E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Pr="007155E6" w:rsidRDefault="007155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55E6">
              <w:rPr>
                <w:sz w:val="24"/>
                <w:szCs w:val="24"/>
              </w:rPr>
              <w:t>55300,7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7155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7155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640F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</w:tc>
      </w:tr>
      <w:tr w:rsidR="00904738" w:rsidTr="007155E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7155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7155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7155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640F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904738" w:rsidTr="007155E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7155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7155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7155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640F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</w:tr>
      <w:tr w:rsidR="00904738" w:rsidTr="007155E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7155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7155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7155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640F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</w:tr>
      <w:tr w:rsidR="00904738" w:rsidTr="007155E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7155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7155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7155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640F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</w:tr>
      <w:tr w:rsidR="00904738" w:rsidTr="007155E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7155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305465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7155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7155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253130,6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640F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77,2</w:t>
            </w:r>
          </w:p>
        </w:tc>
      </w:tr>
      <w:tr w:rsidR="00904738" w:rsidTr="007155E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7155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7155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7155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640F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904738" w:rsidTr="007155E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7155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15164,7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7155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7155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640F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</w:tr>
      <w:tr w:rsidR="00904738" w:rsidTr="007155E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7155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7155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7155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640F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904738" w:rsidTr="007155E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7155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7155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640F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640F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904738" w:rsidTr="007155E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738" w:rsidRDefault="009047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 бюджетам субъектам РФ и муниципальных образований общего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7155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7155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640F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8" w:rsidRDefault="00640F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EC5FF3" w:rsidTr="007155E6">
        <w:trPr>
          <w:trHeight w:val="62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FF3" w:rsidRDefault="00EC5FF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FF3" w:rsidRDefault="007155E6" w:rsidP="00CC4B1F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489408,1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FF3" w:rsidRDefault="00EC5FF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FF3" w:rsidRDefault="007155E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327 868,9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FF3" w:rsidRDefault="00EC5FF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</w:tr>
    </w:tbl>
    <w:p w:rsidR="00904738" w:rsidRDefault="00904738" w:rsidP="0090473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Основная доля в общем объеме расхо</w:t>
      </w:r>
      <w:r w:rsidR="00C448CF">
        <w:rPr>
          <w:sz w:val="24"/>
          <w:szCs w:val="24"/>
        </w:rPr>
        <w:t>дов в разрезе подразделов в 2023</w:t>
      </w:r>
      <w:r>
        <w:rPr>
          <w:sz w:val="24"/>
          <w:szCs w:val="24"/>
        </w:rPr>
        <w:t xml:space="preserve"> году </w:t>
      </w:r>
      <w:r w:rsidR="00395207">
        <w:rPr>
          <w:sz w:val="24"/>
          <w:szCs w:val="24"/>
        </w:rPr>
        <w:t>п</w:t>
      </w:r>
      <w:r w:rsidR="00C448CF">
        <w:rPr>
          <w:sz w:val="24"/>
          <w:szCs w:val="24"/>
        </w:rPr>
        <w:t>риходится на  образование (77,2</w:t>
      </w:r>
      <w:r>
        <w:rPr>
          <w:sz w:val="24"/>
          <w:szCs w:val="24"/>
        </w:rPr>
        <w:t>%).</w:t>
      </w:r>
    </w:p>
    <w:p w:rsidR="00904738" w:rsidRPr="00A461C9" w:rsidRDefault="00904738" w:rsidP="00904738">
      <w:pPr>
        <w:tabs>
          <w:tab w:val="left" w:pos="7230"/>
          <w:tab w:val="left" w:pos="10206"/>
        </w:tabs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461C9">
        <w:rPr>
          <w:sz w:val="24"/>
          <w:szCs w:val="24"/>
        </w:rPr>
        <w:t>Бюджетные ассигнования, предусмотренные  в разрезе разделов и подразделов   классификации расходов бюджетов, по целевым статьям (муниципальным прог</w:t>
      </w:r>
      <w:r w:rsidR="00395207" w:rsidRPr="00A461C9">
        <w:rPr>
          <w:sz w:val="24"/>
          <w:szCs w:val="24"/>
        </w:rPr>
        <w:t xml:space="preserve">раммам </w:t>
      </w:r>
      <w:proofErr w:type="spellStart"/>
      <w:r w:rsidR="00395207" w:rsidRPr="00A461C9">
        <w:rPr>
          <w:sz w:val="24"/>
          <w:szCs w:val="24"/>
        </w:rPr>
        <w:t>Тюменцевского</w:t>
      </w:r>
      <w:proofErr w:type="spellEnd"/>
      <w:r w:rsidRPr="00A461C9">
        <w:rPr>
          <w:sz w:val="24"/>
          <w:szCs w:val="24"/>
        </w:rPr>
        <w:t xml:space="preserve"> района и </w:t>
      </w:r>
      <w:proofErr w:type="spellStart"/>
      <w:r w:rsidRPr="00A461C9">
        <w:rPr>
          <w:sz w:val="24"/>
          <w:szCs w:val="24"/>
        </w:rPr>
        <w:t>непрограммным</w:t>
      </w:r>
      <w:proofErr w:type="spellEnd"/>
      <w:r w:rsidRPr="00A461C9">
        <w:rPr>
          <w:sz w:val="24"/>
          <w:szCs w:val="24"/>
        </w:rPr>
        <w:t xml:space="preserve"> направлениям деятельности), группам (группам и подгруппам) видов расходов классификации расходов районного  бюджета соответствуют объемам средств, представленных в ведомственной структуре расходов районного бюджета.</w:t>
      </w:r>
    </w:p>
    <w:p w:rsidR="00904738" w:rsidRPr="001C2E9A" w:rsidRDefault="00904738" w:rsidP="00904738">
      <w:pPr>
        <w:ind w:firstLine="708"/>
        <w:jc w:val="both"/>
        <w:rPr>
          <w:sz w:val="24"/>
          <w:szCs w:val="24"/>
        </w:rPr>
      </w:pPr>
      <w:proofErr w:type="gramStart"/>
      <w:r w:rsidRPr="00A461C9">
        <w:rPr>
          <w:sz w:val="24"/>
          <w:szCs w:val="24"/>
        </w:rPr>
        <w:t>В соответствии с нормами части 5 статьи</w:t>
      </w:r>
      <w:r w:rsidR="000B635A" w:rsidRPr="00A461C9">
        <w:rPr>
          <w:sz w:val="24"/>
          <w:szCs w:val="24"/>
        </w:rPr>
        <w:t xml:space="preserve"> 179.4 БК РФ и части 3 статьи 13</w:t>
      </w:r>
      <w:r w:rsidRPr="00A461C9">
        <w:rPr>
          <w:sz w:val="24"/>
          <w:szCs w:val="24"/>
        </w:rPr>
        <w:t xml:space="preserve"> </w:t>
      </w:r>
      <w:r w:rsidR="00EE34B7">
        <w:rPr>
          <w:sz w:val="24"/>
          <w:szCs w:val="24"/>
        </w:rPr>
        <w:t>Положения о бюджетном процессе</w:t>
      </w:r>
      <w:r w:rsidRPr="00A461C9">
        <w:rPr>
          <w:sz w:val="24"/>
          <w:szCs w:val="24"/>
        </w:rPr>
        <w:t xml:space="preserve"> и фи</w:t>
      </w:r>
      <w:r w:rsidR="0046205A" w:rsidRPr="00A461C9">
        <w:rPr>
          <w:sz w:val="24"/>
          <w:szCs w:val="24"/>
        </w:rPr>
        <w:t xml:space="preserve">нансовом контроле в </w:t>
      </w:r>
      <w:proofErr w:type="spellStart"/>
      <w:r w:rsidR="0046205A" w:rsidRPr="00A461C9">
        <w:rPr>
          <w:sz w:val="24"/>
          <w:szCs w:val="24"/>
        </w:rPr>
        <w:t>Тюменцевском</w:t>
      </w:r>
      <w:proofErr w:type="spellEnd"/>
      <w:r w:rsidRPr="00A461C9">
        <w:rPr>
          <w:sz w:val="24"/>
          <w:szCs w:val="24"/>
        </w:rPr>
        <w:t xml:space="preserve"> районе в проекте районного бюджета предусмотрен объем бюджетных </w:t>
      </w:r>
      <w:r w:rsidRPr="007A4AD8">
        <w:rPr>
          <w:sz w:val="24"/>
          <w:szCs w:val="24"/>
        </w:rPr>
        <w:t>ассигнований дорожного фон</w:t>
      </w:r>
      <w:r w:rsidR="0046205A" w:rsidRPr="007A4AD8">
        <w:rPr>
          <w:sz w:val="24"/>
          <w:szCs w:val="24"/>
        </w:rPr>
        <w:t xml:space="preserve">да </w:t>
      </w:r>
      <w:proofErr w:type="spellStart"/>
      <w:r w:rsidR="0046205A" w:rsidRPr="007A4AD8">
        <w:rPr>
          <w:sz w:val="24"/>
          <w:szCs w:val="24"/>
        </w:rPr>
        <w:t>Тюменцевского</w:t>
      </w:r>
      <w:proofErr w:type="spellEnd"/>
      <w:r w:rsidR="00350A64" w:rsidRPr="007A4AD8">
        <w:rPr>
          <w:sz w:val="24"/>
          <w:szCs w:val="24"/>
        </w:rPr>
        <w:t xml:space="preserve"> рай</w:t>
      </w:r>
      <w:r w:rsidR="00C448CF">
        <w:rPr>
          <w:sz w:val="24"/>
          <w:szCs w:val="24"/>
        </w:rPr>
        <w:t>она  на 2023</w:t>
      </w:r>
      <w:r w:rsidR="0046205A" w:rsidRPr="007A4AD8">
        <w:rPr>
          <w:sz w:val="24"/>
          <w:szCs w:val="24"/>
        </w:rPr>
        <w:t xml:space="preserve"> год в</w:t>
      </w:r>
      <w:r w:rsidR="0046205A" w:rsidRPr="007A4AD8">
        <w:rPr>
          <w:color w:val="FF0000"/>
          <w:sz w:val="24"/>
          <w:szCs w:val="24"/>
        </w:rPr>
        <w:t xml:space="preserve"> </w:t>
      </w:r>
      <w:r w:rsidR="006405C9">
        <w:rPr>
          <w:sz w:val="24"/>
          <w:szCs w:val="24"/>
        </w:rPr>
        <w:t xml:space="preserve">сумме </w:t>
      </w:r>
      <w:r w:rsidR="00AD7A57">
        <w:rPr>
          <w:sz w:val="24"/>
          <w:szCs w:val="24"/>
        </w:rPr>
        <w:t>4542,2</w:t>
      </w:r>
      <w:r w:rsidRPr="007A4AD8">
        <w:rPr>
          <w:sz w:val="24"/>
          <w:szCs w:val="24"/>
        </w:rPr>
        <w:t xml:space="preserve"> тыс. рублей</w:t>
      </w:r>
      <w:r w:rsidRPr="001C2E9A">
        <w:rPr>
          <w:sz w:val="24"/>
          <w:szCs w:val="24"/>
        </w:rPr>
        <w:t>,</w:t>
      </w:r>
      <w:r w:rsidRPr="001C2E9A">
        <w:rPr>
          <w:color w:val="FF0000"/>
          <w:sz w:val="24"/>
          <w:szCs w:val="24"/>
        </w:rPr>
        <w:t xml:space="preserve">  </w:t>
      </w:r>
      <w:r w:rsidRPr="001C2E9A">
        <w:rPr>
          <w:sz w:val="24"/>
          <w:szCs w:val="24"/>
        </w:rPr>
        <w:t>что к уров</w:t>
      </w:r>
      <w:r w:rsidR="00AD7A57">
        <w:rPr>
          <w:sz w:val="24"/>
          <w:szCs w:val="24"/>
        </w:rPr>
        <w:t>ню 2022</w:t>
      </w:r>
      <w:r w:rsidRPr="001C2E9A">
        <w:rPr>
          <w:sz w:val="24"/>
          <w:szCs w:val="24"/>
        </w:rPr>
        <w:t xml:space="preserve"> года</w:t>
      </w:r>
      <w:r w:rsidR="00A52B73">
        <w:rPr>
          <w:sz w:val="24"/>
          <w:szCs w:val="24"/>
        </w:rPr>
        <w:t xml:space="preserve"> больше</w:t>
      </w:r>
      <w:r w:rsidR="00F25785">
        <w:rPr>
          <w:sz w:val="24"/>
          <w:szCs w:val="24"/>
        </w:rPr>
        <w:t xml:space="preserve"> на </w:t>
      </w:r>
      <w:r w:rsidR="00AD7A57">
        <w:rPr>
          <w:sz w:val="24"/>
          <w:szCs w:val="24"/>
        </w:rPr>
        <w:t>355,3</w:t>
      </w:r>
      <w:r w:rsidR="00551809" w:rsidRPr="001C2E9A">
        <w:rPr>
          <w:sz w:val="24"/>
          <w:szCs w:val="24"/>
        </w:rPr>
        <w:t xml:space="preserve"> тыс. рублей и</w:t>
      </w:r>
      <w:r w:rsidRPr="001C2E9A">
        <w:rPr>
          <w:sz w:val="24"/>
          <w:szCs w:val="24"/>
        </w:rPr>
        <w:t xml:space="preserve"> составит  </w:t>
      </w:r>
      <w:r w:rsidR="00AD7A57">
        <w:rPr>
          <w:sz w:val="24"/>
          <w:szCs w:val="24"/>
        </w:rPr>
        <w:t>8,4</w:t>
      </w:r>
      <w:r w:rsidRPr="001C2E9A">
        <w:rPr>
          <w:sz w:val="24"/>
          <w:szCs w:val="24"/>
        </w:rPr>
        <w:t>%</w:t>
      </w:r>
      <w:r w:rsidR="00413E1D">
        <w:rPr>
          <w:sz w:val="24"/>
          <w:szCs w:val="24"/>
        </w:rPr>
        <w:t>.</w:t>
      </w:r>
      <w:proofErr w:type="gramEnd"/>
    </w:p>
    <w:p w:rsidR="00D9495D" w:rsidRDefault="00D9495D" w:rsidP="00904738">
      <w:pPr>
        <w:ind w:firstLine="708"/>
        <w:jc w:val="both"/>
        <w:rPr>
          <w:i/>
          <w:sz w:val="24"/>
          <w:szCs w:val="24"/>
        </w:rPr>
      </w:pPr>
    </w:p>
    <w:p w:rsidR="000C68DF" w:rsidRPr="00044AF5" w:rsidRDefault="000C68DF" w:rsidP="00904738">
      <w:pPr>
        <w:ind w:firstLine="708"/>
        <w:jc w:val="both"/>
        <w:rPr>
          <w:i/>
          <w:sz w:val="24"/>
          <w:szCs w:val="24"/>
        </w:rPr>
      </w:pPr>
    </w:p>
    <w:p w:rsidR="00904738" w:rsidRDefault="007C26C6" w:rsidP="00904738">
      <w:pPr>
        <w:ind w:firstLine="708"/>
        <w:jc w:val="center"/>
        <w:rPr>
          <w:b/>
          <w:sz w:val="24"/>
          <w:szCs w:val="24"/>
        </w:rPr>
      </w:pPr>
      <w:r w:rsidRPr="009263EE">
        <w:rPr>
          <w:b/>
          <w:sz w:val="24"/>
          <w:szCs w:val="24"/>
        </w:rPr>
        <w:t>6</w:t>
      </w:r>
      <w:r w:rsidR="00F4616B" w:rsidRPr="009263EE">
        <w:rPr>
          <w:b/>
          <w:sz w:val="24"/>
          <w:szCs w:val="24"/>
        </w:rPr>
        <w:t>.</w:t>
      </w:r>
      <w:r w:rsidRPr="009263EE">
        <w:rPr>
          <w:b/>
          <w:sz w:val="24"/>
          <w:szCs w:val="24"/>
        </w:rPr>
        <w:t>2</w:t>
      </w:r>
      <w:r w:rsidR="00904738" w:rsidRPr="009263EE">
        <w:rPr>
          <w:b/>
          <w:sz w:val="24"/>
          <w:szCs w:val="24"/>
        </w:rPr>
        <w:t>.</w:t>
      </w:r>
      <w:r w:rsidR="00904738">
        <w:rPr>
          <w:b/>
          <w:sz w:val="24"/>
          <w:szCs w:val="24"/>
        </w:rPr>
        <w:t xml:space="preserve"> Межбюджетные трансферты</w:t>
      </w:r>
    </w:p>
    <w:p w:rsidR="00F85C84" w:rsidRDefault="00F85C84" w:rsidP="00904738">
      <w:pPr>
        <w:ind w:firstLine="708"/>
        <w:jc w:val="center"/>
        <w:rPr>
          <w:b/>
          <w:sz w:val="24"/>
          <w:szCs w:val="24"/>
        </w:rPr>
      </w:pPr>
    </w:p>
    <w:p w:rsidR="00F958E4" w:rsidRDefault="00904738" w:rsidP="00904738">
      <w:pPr>
        <w:ind w:firstLine="708"/>
        <w:jc w:val="both"/>
        <w:rPr>
          <w:sz w:val="24"/>
          <w:szCs w:val="24"/>
        </w:rPr>
      </w:pPr>
      <w:r w:rsidRPr="00A77A32">
        <w:rPr>
          <w:sz w:val="24"/>
          <w:szCs w:val="24"/>
        </w:rPr>
        <w:t>Согласно проекту решения  в рамках межбюджетных трансфертов из районного бюджета в бюджеты сельских поселений предусмотрено</w:t>
      </w:r>
      <w:r w:rsidR="00F278BD" w:rsidRPr="00A77A32">
        <w:rPr>
          <w:sz w:val="24"/>
          <w:szCs w:val="24"/>
        </w:rPr>
        <w:t xml:space="preserve"> на</w:t>
      </w:r>
      <w:r w:rsidR="00245F61">
        <w:rPr>
          <w:sz w:val="24"/>
          <w:szCs w:val="24"/>
        </w:rPr>
        <w:t xml:space="preserve">править в виде </w:t>
      </w:r>
      <w:r w:rsidR="00245F61" w:rsidRPr="00581A9B">
        <w:rPr>
          <w:b/>
          <w:sz w:val="24"/>
          <w:szCs w:val="24"/>
        </w:rPr>
        <w:t>дотаций</w:t>
      </w:r>
      <w:r w:rsidR="00245F61">
        <w:rPr>
          <w:sz w:val="24"/>
          <w:szCs w:val="24"/>
        </w:rPr>
        <w:t xml:space="preserve"> в 2023</w:t>
      </w:r>
      <w:r w:rsidRPr="00A77A32">
        <w:rPr>
          <w:sz w:val="24"/>
          <w:szCs w:val="24"/>
        </w:rPr>
        <w:t xml:space="preserve"> году – </w:t>
      </w:r>
      <w:r w:rsidR="00F958E4" w:rsidRPr="00581A9B">
        <w:rPr>
          <w:b/>
          <w:sz w:val="24"/>
          <w:szCs w:val="24"/>
        </w:rPr>
        <w:t>13909,4</w:t>
      </w:r>
      <w:r w:rsidR="00F958E4">
        <w:rPr>
          <w:sz w:val="24"/>
          <w:szCs w:val="24"/>
        </w:rPr>
        <w:t xml:space="preserve"> тыс. рублей; </w:t>
      </w:r>
      <w:r w:rsidR="00F958E4" w:rsidRPr="00581A9B">
        <w:rPr>
          <w:b/>
          <w:sz w:val="24"/>
          <w:szCs w:val="24"/>
        </w:rPr>
        <w:t>субвенций –1434,7</w:t>
      </w:r>
      <w:r w:rsidRPr="00A77A32">
        <w:rPr>
          <w:sz w:val="24"/>
          <w:szCs w:val="24"/>
        </w:rPr>
        <w:t xml:space="preserve"> тыс. рублей</w:t>
      </w:r>
      <w:r w:rsidR="00F958E4">
        <w:rPr>
          <w:sz w:val="24"/>
          <w:szCs w:val="24"/>
        </w:rPr>
        <w:t xml:space="preserve">, </w:t>
      </w:r>
      <w:r w:rsidR="00F958E4" w:rsidRPr="00581A9B">
        <w:rPr>
          <w:b/>
          <w:sz w:val="24"/>
          <w:szCs w:val="24"/>
        </w:rPr>
        <w:t>субсидий 2323,5</w:t>
      </w:r>
      <w:r w:rsidR="007E7995" w:rsidRPr="00581A9B">
        <w:rPr>
          <w:b/>
          <w:sz w:val="24"/>
          <w:szCs w:val="24"/>
        </w:rPr>
        <w:t xml:space="preserve"> </w:t>
      </w:r>
      <w:r w:rsidR="007E7995" w:rsidRPr="00A77A32">
        <w:rPr>
          <w:sz w:val="24"/>
          <w:szCs w:val="24"/>
        </w:rPr>
        <w:t>тыс. рублей</w:t>
      </w:r>
      <w:r w:rsidRPr="00A77A32">
        <w:rPr>
          <w:sz w:val="24"/>
          <w:szCs w:val="24"/>
        </w:rPr>
        <w:t xml:space="preserve"> и  ины</w:t>
      </w:r>
      <w:r w:rsidR="007E7995" w:rsidRPr="00A77A32">
        <w:rPr>
          <w:sz w:val="24"/>
          <w:szCs w:val="24"/>
        </w:rPr>
        <w:t xml:space="preserve">х </w:t>
      </w:r>
      <w:r w:rsidR="007E7995" w:rsidRPr="00581A9B">
        <w:rPr>
          <w:b/>
          <w:sz w:val="24"/>
          <w:szCs w:val="24"/>
        </w:rPr>
        <w:t xml:space="preserve">межбюджетных </w:t>
      </w:r>
      <w:r w:rsidR="004E2E13" w:rsidRPr="00581A9B">
        <w:rPr>
          <w:b/>
          <w:sz w:val="24"/>
          <w:szCs w:val="24"/>
        </w:rPr>
        <w:t xml:space="preserve">трансфертов – </w:t>
      </w:r>
      <w:r w:rsidR="00F958E4" w:rsidRPr="00581A9B">
        <w:rPr>
          <w:b/>
          <w:sz w:val="24"/>
          <w:szCs w:val="24"/>
        </w:rPr>
        <w:t>2000,0</w:t>
      </w:r>
      <w:r w:rsidR="004E2E13" w:rsidRPr="00A77A32">
        <w:rPr>
          <w:sz w:val="24"/>
          <w:szCs w:val="24"/>
        </w:rPr>
        <w:t xml:space="preserve"> </w:t>
      </w:r>
      <w:r w:rsidRPr="00A77A32">
        <w:rPr>
          <w:sz w:val="24"/>
          <w:szCs w:val="24"/>
        </w:rPr>
        <w:t>тыс. рублей.</w:t>
      </w:r>
    </w:p>
    <w:p w:rsidR="00904738" w:rsidRPr="00A77A32" w:rsidRDefault="00904738" w:rsidP="00904738">
      <w:pPr>
        <w:ind w:firstLine="708"/>
        <w:jc w:val="both"/>
        <w:rPr>
          <w:sz w:val="24"/>
          <w:szCs w:val="24"/>
        </w:rPr>
      </w:pPr>
      <w:r w:rsidRPr="00A77A32">
        <w:rPr>
          <w:sz w:val="24"/>
          <w:szCs w:val="24"/>
        </w:rPr>
        <w:t xml:space="preserve"> Дотации на выравнивание уровня бюджетной обеспеченности бюджетов </w:t>
      </w:r>
      <w:r w:rsidR="007E7995" w:rsidRPr="00A77A32">
        <w:rPr>
          <w:sz w:val="24"/>
          <w:szCs w:val="24"/>
        </w:rPr>
        <w:t>поселени</w:t>
      </w:r>
      <w:r w:rsidR="00F278BD" w:rsidRPr="00A77A32">
        <w:rPr>
          <w:sz w:val="24"/>
          <w:szCs w:val="24"/>
        </w:rPr>
        <w:t>й предусмотре</w:t>
      </w:r>
      <w:r w:rsidR="00F958E4">
        <w:rPr>
          <w:sz w:val="24"/>
          <w:szCs w:val="24"/>
        </w:rPr>
        <w:t>ны  на 2023</w:t>
      </w:r>
      <w:r w:rsidR="007E7995" w:rsidRPr="00A77A32">
        <w:rPr>
          <w:sz w:val="24"/>
          <w:szCs w:val="24"/>
        </w:rPr>
        <w:t xml:space="preserve"> год в объеме </w:t>
      </w:r>
      <w:r w:rsidR="00F958E4">
        <w:rPr>
          <w:sz w:val="24"/>
          <w:szCs w:val="24"/>
        </w:rPr>
        <w:t>13909,4</w:t>
      </w:r>
      <w:r w:rsidRPr="00A77A32">
        <w:rPr>
          <w:sz w:val="24"/>
          <w:szCs w:val="24"/>
        </w:rPr>
        <w:t xml:space="preserve"> тыс. рублей (за счет субв</w:t>
      </w:r>
      <w:r w:rsidR="006F2BF6" w:rsidRPr="00A77A32">
        <w:rPr>
          <w:sz w:val="24"/>
          <w:szCs w:val="24"/>
        </w:rPr>
        <w:t>ен</w:t>
      </w:r>
      <w:r w:rsidR="00F958E4">
        <w:rPr>
          <w:sz w:val="24"/>
          <w:szCs w:val="24"/>
        </w:rPr>
        <w:t>ций из краевого бюджета – 1111,4</w:t>
      </w:r>
      <w:r w:rsidRPr="00A77A32">
        <w:rPr>
          <w:sz w:val="24"/>
          <w:szCs w:val="24"/>
        </w:rPr>
        <w:t xml:space="preserve"> тыс. рублей, за счет собственных доходов районного бюджета – </w:t>
      </w:r>
      <w:r w:rsidR="00F958E4">
        <w:rPr>
          <w:sz w:val="24"/>
          <w:szCs w:val="24"/>
        </w:rPr>
        <w:t>12798,0</w:t>
      </w:r>
      <w:r w:rsidRPr="00A77A32">
        <w:rPr>
          <w:sz w:val="24"/>
          <w:szCs w:val="24"/>
        </w:rPr>
        <w:t xml:space="preserve"> тыс. рублей</w:t>
      </w:r>
      <w:proofErr w:type="gramStart"/>
      <w:r w:rsidR="007E7995" w:rsidRPr="00A77A32">
        <w:rPr>
          <w:sz w:val="24"/>
          <w:szCs w:val="24"/>
        </w:rPr>
        <w:t xml:space="preserve"> </w:t>
      </w:r>
      <w:r w:rsidRPr="00A77A32">
        <w:rPr>
          <w:sz w:val="24"/>
          <w:szCs w:val="24"/>
        </w:rPr>
        <w:t>)</w:t>
      </w:r>
      <w:proofErr w:type="gramEnd"/>
      <w:r w:rsidRPr="00A77A32">
        <w:rPr>
          <w:sz w:val="24"/>
          <w:szCs w:val="24"/>
        </w:rPr>
        <w:t>, распределение которой позволит сформировать местные бюджеты на более качественном уровне и решить актуальные проблемы по вопросам местного значения.</w:t>
      </w:r>
    </w:p>
    <w:p w:rsidR="00904738" w:rsidRPr="00A77A32" w:rsidRDefault="009F6FB8" w:rsidP="00904738">
      <w:pPr>
        <w:ind w:firstLine="708"/>
        <w:jc w:val="both"/>
        <w:rPr>
          <w:b/>
          <w:sz w:val="24"/>
          <w:szCs w:val="24"/>
        </w:rPr>
      </w:pPr>
      <w:r w:rsidRPr="00A77A32">
        <w:rPr>
          <w:sz w:val="24"/>
          <w:szCs w:val="24"/>
        </w:rPr>
        <w:t>Прочие межбюджетные трансферты общего характера</w:t>
      </w:r>
      <w:r w:rsidR="00904738" w:rsidRPr="00A77A32">
        <w:rPr>
          <w:sz w:val="24"/>
          <w:szCs w:val="24"/>
        </w:rPr>
        <w:t xml:space="preserve"> на</w:t>
      </w:r>
      <w:r w:rsidR="004A0AC0" w:rsidRPr="00A77A32">
        <w:rPr>
          <w:sz w:val="24"/>
          <w:szCs w:val="24"/>
        </w:rPr>
        <w:t xml:space="preserve"> прочие расходы</w:t>
      </w:r>
      <w:r w:rsidR="00904738" w:rsidRPr="00A77A32">
        <w:rPr>
          <w:sz w:val="24"/>
          <w:szCs w:val="24"/>
        </w:rPr>
        <w:t xml:space="preserve"> </w:t>
      </w:r>
      <w:r w:rsidR="00904738" w:rsidRPr="00A77A32">
        <w:rPr>
          <w:color w:val="FF0000"/>
          <w:sz w:val="24"/>
          <w:szCs w:val="24"/>
        </w:rPr>
        <w:t xml:space="preserve"> </w:t>
      </w:r>
      <w:r w:rsidR="00904738" w:rsidRPr="00A77A32">
        <w:rPr>
          <w:sz w:val="24"/>
          <w:szCs w:val="24"/>
        </w:rPr>
        <w:t>бюджетов поселен</w:t>
      </w:r>
      <w:r w:rsidRPr="00A77A32">
        <w:rPr>
          <w:sz w:val="24"/>
          <w:szCs w:val="24"/>
        </w:rPr>
        <w:t xml:space="preserve">ий прогнозируется в сумме </w:t>
      </w:r>
      <w:r w:rsidRPr="00581A9B">
        <w:rPr>
          <w:b/>
          <w:sz w:val="24"/>
          <w:szCs w:val="24"/>
        </w:rPr>
        <w:t>2000,0</w:t>
      </w:r>
      <w:r w:rsidR="00CC4B1F" w:rsidRPr="00A77A32">
        <w:rPr>
          <w:sz w:val="24"/>
          <w:szCs w:val="24"/>
        </w:rPr>
        <w:t xml:space="preserve"> тыс. рублей и распределены в </w:t>
      </w:r>
      <w:proofErr w:type="spellStart"/>
      <w:proofErr w:type="gramStart"/>
      <w:r w:rsidR="00CC4B1F" w:rsidRPr="00A77A32">
        <w:rPr>
          <w:sz w:val="24"/>
          <w:szCs w:val="24"/>
        </w:rPr>
        <w:t>в</w:t>
      </w:r>
      <w:proofErr w:type="spellEnd"/>
      <w:proofErr w:type="gramEnd"/>
      <w:r w:rsidR="00CC4B1F" w:rsidRPr="00A77A32">
        <w:rPr>
          <w:sz w:val="24"/>
          <w:szCs w:val="24"/>
        </w:rPr>
        <w:t xml:space="preserve"> разделе </w:t>
      </w:r>
      <w:r w:rsidR="00CC4B1F" w:rsidRPr="00A77A32">
        <w:rPr>
          <w:b/>
          <w:sz w:val="24"/>
          <w:szCs w:val="24"/>
        </w:rPr>
        <w:t>1403 «</w:t>
      </w:r>
      <w:r w:rsidR="00AC4835" w:rsidRPr="00A77A32">
        <w:rPr>
          <w:b/>
          <w:sz w:val="24"/>
          <w:szCs w:val="24"/>
        </w:rPr>
        <w:t>Прочие межбюджетные трансферты общего характера».</w:t>
      </w:r>
    </w:p>
    <w:p w:rsidR="00904738" w:rsidRPr="00A77A32" w:rsidRDefault="00904738" w:rsidP="00904738">
      <w:pPr>
        <w:ind w:firstLine="708"/>
        <w:jc w:val="both"/>
        <w:rPr>
          <w:sz w:val="24"/>
          <w:szCs w:val="24"/>
        </w:rPr>
      </w:pPr>
      <w:r w:rsidRPr="00A77A32">
        <w:rPr>
          <w:sz w:val="24"/>
          <w:szCs w:val="24"/>
        </w:rPr>
        <w:t>Данные о</w:t>
      </w:r>
      <w:r w:rsidR="00205F07" w:rsidRPr="00A77A32">
        <w:rPr>
          <w:sz w:val="24"/>
          <w:szCs w:val="24"/>
        </w:rPr>
        <w:t xml:space="preserve"> распределении субвенции бюджетам поселений </w:t>
      </w:r>
      <w:r w:rsidRPr="00A77A32">
        <w:rPr>
          <w:sz w:val="24"/>
          <w:szCs w:val="24"/>
        </w:rPr>
        <w:t xml:space="preserve"> распределены по разделам следующим образом:</w:t>
      </w:r>
    </w:p>
    <w:p w:rsidR="00904738" w:rsidRPr="00A77A32" w:rsidRDefault="00904738" w:rsidP="00904738">
      <w:pPr>
        <w:ind w:firstLine="708"/>
        <w:jc w:val="both"/>
        <w:rPr>
          <w:sz w:val="24"/>
          <w:szCs w:val="24"/>
        </w:rPr>
      </w:pPr>
      <w:r w:rsidRPr="00A77A32">
        <w:rPr>
          <w:b/>
          <w:sz w:val="24"/>
          <w:szCs w:val="24"/>
        </w:rPr>
        <w:t>По раз</w:t>
      </w:r>
      <w:r w:rsidR="004E2E13" w:rsidRPr="00A77A32">
        <w:rPr>
          <w:b/>
          <w:sz w:val="24"/>
          <w:szCs w:val="24"/>
        </w:rPr>
        <w:t>делу 02  «Наци</w:t>
      </w:r>
      <w:r w:rsidR="0006500F" w:rsidRPr="00A77A32">
        <w:rPr>
          <w:b/>
          <w:sz w:val="24"/>
          <w:szCs w:val="24"/>
        </w:rPr>
        <w:t>ональная оборона</w:t>
      </w:r>
      <w:r w:rsidRPr="00A77A32">
        <w:rPr>
          <w:b/>
          <w:sz w:val="24"/>
          <w:szCs w:val="24"/>
        </w:rPr>
        <w:t>»</w:t>
      </w:r>
      <w:r w:rsidRPr="00A77A32">
        <w:rPr>
          <w:sz w:val="24"/>
          <w:szCs w:val="24"/>
        </w:rPr>
        <w:t xml:space="preserve"> распределена субвенция бюджетам поселений на осуществление</w:t>
      </w:r>
      <w:r w:rsidR="0006500F" w:rsidRPr="00A77A32">
        <w:rPr>
          <w:sz w:val="24"/>
          <w:szCs w:val="24"/>
        </w:rPr>
        <w:t xml:space="preserve"> полномочий по первичному во</w:t>
      </w:r>
      <w:r w:rsidR="00F278BD" w:rsidRPr="00A77A32">
        <w:rPr>
          <w:sz w:val="24"/>
          <w:szCs w:val="24"/>
        </w:rPr>
        <w:t>инскому учет</w:t>
      </w:r>
      <w:r w:rsidR="00581A9B">
        <w:rPr>
          <w:sz w:val="24"/>
          <w:szCs w:val="24"/>
        </w:rPr>
        <w:t>у»  на 2023</w:t>
      </w:r>
      <w:r w:rsidR="00011A90" w:rsidRPr="00A77A32">
        <w:rPr>
          <w:sz w:val="24"/>
          <w:szCs w:val="24"/>
        </w:rPr>
        <w:t xml:space="preserve"> год. В сумме </w:t>
      </w:r>
      <w:r w:rsidR="00F958E4" w:rsidRPr="00581A9B">
        <w:rPr>
          <w:b/>
          <w:sz w:val="24"/>
          <w:szCs w:val="24"/>
        </w:rPr>
        <w:t>1434,7</w:t>
      </w:r>
      <w:r w:rsidR="00F958E4">
        <w:rPr>
          <w:sz w:val="24"/>
          <w:szCs w:val="24"/>
        </w:rPr>
        <w:t xml:space="preserve"> </w:t>
      </w:r>
      <w:r w:rsidRPr="00A77A32">
        <w:rPr>
          <w:sz w:val="24"/>
          <w:szCs w:val="24"/>
        </w:rPr>
        <w:t>тыс. рублей.</w:t>
      </w:r>
    </w:p>
    <w:p w:rsidR="00205F07" w:rsidRPr="00A77A32" w:rsidRDefault="00205F07" w:rsidP="00205F07">
      <w:pPr>
        <w:ind w:firstLine="708"/>
        <w:jc w:val="both"/>
        <w:rPr>
          <w:sz w:val="24"/>
          <w:szCs w:val="24"/>
        </w:rPr>
      </w:pPr>
      <w:r w:rsidRPr="00A77A32">
        <w:rPr>
          <w:sz w:val="24"/>
          <w:szCs w:val="24"/>
        </w:rPr>
        <w:t>Данные о распределении дотаций распределены по разделам следующим образом:</w:t>
      </w:r>
    </w:p>
    <w:p w:rsidR="00205F07" w:rsidRPr="00A77A32" w:rsidRDefault="00904738" w:rsidP="00904738">
      <w:pPr>
        <w:shd w:val="clear" w:color="auto" w:fill="FFFFFF"/>
        <w:ind w:firstLine="708"/>
        <w:jc w:val="both"/>
        <w:rPr>
          <w:sz w:val="24"/>
          <w:szCs w:val="24"/>
        </w:rPr>
      </w:pPr>
      <w:r w:rsidRPr="00A77A32">
        <w:rPr>
          <w:b/>
          <w:sz w:val="24"/>
          <w:szCs w:val="24"/>
        </w:rPr>
        <w:t>По разделу 14</w:t>
      </w:r>
      <w:r w:rsidRPr="00A77A32">
        <w:rPr>
          <w:sz w:val="24"/>
          <w:szCs w:val="24"/>
        </w:rPr>
        <w:t xml:space="preserve"> «</w:t>
      </w:r>
      <w:r w:rsidRPr="00A77A32">
        <w:rPr>
          <w:color w:val="000000"/>
          <w:sz w:val="24"/>
          <w:szCs w:val="24"/>
        </w:rPr>
        <w:t>Межбюджетные трансферты общего характера бюджетам субъектов  Российской  Федерации и муниципальных образований»:</w:t>
      </w:r>
      <w:r w:rsidRPr="00A77A32">
        <w:rPr>
          <w:sz w:val="24"/>
          <w:szCs w:val="24"/>
        </w:rPr>
        <w:t xml:space="preserve"> </w:t>
      </w:r>
      <w:r w:rsidRPr="00A77A32">
        <w:rPr>
          <w:b/>
          <w:sz w:val="24"/>
          <w:szCs w:val="24"/>
        </w:rPr>
        <w:t>1401 «Дотации на выравнивание бюджетной обеспеченности субъектов Российской Федерации и муницип</w:t>
      </w:r>
      <w:r w:rsidR="00011A90" w:rsidRPr="00A77A32">
        <w:rPr>
          <w:b/>
          <w:sz w:val="24"/>
          <w:szCs w:val="24"/>
        </w:rPr>
        <w:t>альных образований»</w:t>
      </w:r>
      <w:r w:rsidR="00011A90" w:rsidRPr="00A77A32">
        <w:rPr>
          <w:sz w:val="24"/>
          <w:szCs w:val="24"/>
        </w:rPr>
        <w:t xml:space="preserve"> в сумме </w:t>
      </w:r>
      <w:r w:rsidR="00F958E4" w:rsidRPr="00F958E4">
        <w:rPr>
          <w:b/>
          <w:sz w:val="24"/>
          <w:szCs w:val="24"/>
        </w:rPr>
        <w:t>13909,4</w:t>
      </w:r>
      <w:r w:rsidRPr="00A77A32">
        <w:rPr>
          <w:sz w:val="24"/>
          <w:szCs w:val="24"/>
        </w:rPr>
        <w:t xml:space="preserve"> тыс. рублей</w:t>
      </w:r>
      <w:r w:rsidR="00205F07" w:rsidRPr="00A77A32">
        <w:rPr>
          <w:sz w:val="24"/>
          <w:szCs w:val="24"/>
        </w:rPr>
        <w:t>.</w:t>
      </w:r>
    </w:p>
    <w:p w:rsidR="00904738" w:rsidRPr="00A77A32" w:rsidRDefault="0006500F" w:rsidP="00904738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A77A32">
        <w:rPr>
          <w:color w:val="000000"/>
          <w:sz w:val="24"/>
          <w:szCs w:val="24"/>
        </w:rPr>
        <w:lastRenderedPageBreak/>
        <w:t>Межбюджетные трансферт</w:t>
      </w:r>
      <w:r w:rsidR="001B5563" w:rsidRPr="00A77A32">
        <w:rPr>
          <w:color w:val="000000"/>
          <w:sz w:val="24"/>
          <w:szCs w:val="24"/>
        </w:rPr>
        <w:t>ы</w:t>
      </w:r>
      <w:r w:rsidRPr="00A77A32">
        <w:rPr>
          <w:color w:val="000000"/>
          <w:sz w:val="24"/>
          <w:szCs w:val="24"/>
        </w:rPr>
        <w:t xml:space="preserve">, передаваемые </w:t>
      </w:r>
      <w:r w:rsidR="00904738" w:rsidRPr="00A77A32">
        <w:rPr>
          <w:color w:val="000000"/>
          <w:sz w:val="24"/>
          <w:szCs w:val="24"/>
        </w:rPr>
        <w:t xml:space="preserve"> бюджетам</w:t>
      </w:r>
      <w:r w:rsidRPr="00A77A32">
        <w:rPr>
          <w:color w:val="000000"/>
          <w:sz w:val="24"/>
          <w:szCs w:val="24"/>
        </w:rPr>
        <w:t xml:space="preserve"> сельских поселений</w:t>
      </w:r>
      <w:r w:rsidR="00904738" w:rsidRPr="00A77A32">
        <w:rPr>
          <w:color w:val="000000"/>
          <w:sz w:val="24"/>
          <w:szCs w:val="24"/>
        </w:rPr>
        <w:t xml:space="preserve"> на осуществление части полномочий по решению вопросов местного значения в соответствии с заключенными соглашениями </w:t>
      </w:r>
      <w:r w:rsidR="00904738" w:rsidRPr="00A77A32">
        <w:rPr>
          <w:sz w:val="24"/>
          <w:szCs w:val="24"/>
        </w:rPr>
        <w:t>распределены следующим образом</w:t>
      </w:r>
      <w:r w:rsidR="00904738" w:rsidRPr="00A77A32">
        <w:rPr>
          <w:color w:val="000000"/>
          <w:sz w:val="24"/>
          <w:szCs w:val="24"/>
        </w:rPr>
        <w:t>:</w:t>
      </w:r>
    </w:p>
    <w:p w:rsidR="002F48F4" w:rsidRPr="00A77A32" w:rsidRDefault="002F48F4" w:rsidP="002F48F4">
      <w:pPr>
        <w:ind w:firstLine="708"/>
        <w:jc w:val="both"/>
        <w:rPr>
          <w:b/>
          <w:sz w:val="24"/>
          <w:szCs w:val="24"/>
        </w:rPr>
      </w:pPr>
      <w:r w:rsidRPr="00A77A32">
        <w:rPr>
          <w:color w:val="000000"/>
          <w:sz w:val="24"/>
          <w:szCs w:val="24"/>
        </w:rPr>
        <w:t xml:space="preserve">Межбюджетные трансферты на осуществление полномочий по дорожной деятельности в отношении автомобильных дорог местного значения на сумму </w:t>
      </w:r>
      <w:r w:rsidRPr="00581A9B">
        <w:rPr>
          <w:b/>
          <w:color w:val="000000"/>
          <w:sz w:val="24"/>
          <w:szCs w:val="24"/>
        </w:rPr>
        <w:t>2000,0</w:t>
      </w:r>
      <w:r w:rsidRPr="00581A9B">
        <w:rPr>
          <w:color w:val="000000"/>
          <w:sz w:val="24"/>
          <w:szCs w:val="24"/>
        </w:rPr>
        <w:t>тыс.</w:t>
      </w:r>
      <w:r w:rsidRPr="00A77A32">
        <w:rPr>
          <w:color w:val="000000"/>
          <w:sz w:val="24"/>
          <w:szCs w:val="24"/>
        </w:rPr>
        <w:t xml:space="preserve"> рублей  </w:t>
      </w:r>
      <w:r w:rsidRPr="00A77A32">
        <w:rPr>
          <w:sz w:val="24"/>
          <w:szCs w:val="24"/>
        </w:rPr>
        <w:t xml:space="preserve">по разделу </w:t>
      </w:r>
      <w:r w:rsidRPr="00A77A32">
        <w:rPr>
          <w:b/>
          <w:sz w:val="24"/>
          <w:szCs w:val="24"/>
        </w:rPr>
        <w:t>0409 «Дорожное хозяйство».</w:t>
      </w:r>
    </w:p>
    <w:p w:rsidR="00904738" w:rsidRPr="00A77A32" w:rsidRDefault="00205F07" w:rsidP="00904738">
      <w:pPr>
        <w:shd w:val="clear" w:color="auto" w:fill="FFFFFF"/>
        <w:ind w:firstLine="708"/>
        <w:jc w:val="both"/>
        <w:rPr>
          <w:b/>
          <w:color w:val="000000"/>
          <w:sz w:val="24"/>
          <w:szCs w:val="24"/>
        </w:rPr>
      </w:pPr>
      <w:r w:rsidRPr="00A77A32">
        <w:rPr>
          <w:color w:val="000000"/>
          <w:sz w:val="24"/>
          <w:szCs w:val="24"/>
        </w:rPr>
        <w:t>Данные о распределении субсидии на обеспечение расчетов за уголь, потребляе</w:t>
      </w:r>
      <w:r w:rsidR="00FF170A">
        <w:rPr>
          <w:color w:val="000000"/>
          <w:sz w:val="24"/>
          <w:szCs w:val="24"/>
        </w:rPr>
        <w:t>мые сельскими поселениями в 2023</w:t>
      </w:r>
      <w:r w:rsidRPr="00A77A32">
        <w:rPr>
          <w:color w:val="000000"/>
          <w:sz w:val="24"/>
          <w:szCs w:val="24"/>
        </w:rPr>
        <w:t xml:space="preserve"> году  в сумме </w:t>
      </w:r>
      <w:r w:rsidR="00581A9B" w:rsidRPr="00581A9B">
        <w:rPr>
          <w:b/>
          <w:color w:val="000000"/>
          <w:sz w:val="24"/>
          <w:szCs w:val="24"/>
        </w:rPr>
        <w:t>2323,5</w:t>
      </w:r>
      <w:r w:rsidRPr="00A77A32">
        <w:rPr>
          <w:color w:val="000000"/>
          <w:sz w:val="24"/>
          <w:szCs w:val="24"/>
        </w:rPr>
        <w:t xml:space="preserve"> тыс. рублей по разделу </w:t>
      </w:r>
      <w:r w:rsidRPr="00A77A32">
        <w:rPr>
          <w:b/>
          <w:color w:val="000000"/>
          <w:sz w:val="24"/>
          <w:szCs w:val="24"/>
        </w:rPr>
        <w:t xml:space="preserve">0502 « </w:t>
      </w:r>
      <w:proofErr w:type="spellStart"/>
      <w:r w:rsidRPr="00A77A32">
        <w:rPr>
          <w:b/>
          <w:color w:val="000000"/>
          <w:sz w:val="24"/>
          <w:szCs w:val="24"/>
        </w:rPr>
        <w:t>Комунальное</w:t>
      </w:r>
      <w:proofErr w:type="spellEnd"/>
      <w:r w:rsidRPr="00A77A32">
        <w:rPr>
          <w:b/>
          <w:color w:val="000000"/>
          <w:sz w:val="24"/>
          <w:szCs w:val="24"/>
        </w:rPr>
        <w:t xml:space="preserve"> хозяйство».</w:t>
      </w:r>
      <w:r w:rsidR="004E2E13" w:rsidRPr="00A77A32">
        <w:rPr>
          <w:b/>
          <w:color w:val="000000"/>
          <w:sz w:val="24"/>
          <w:szCs w:val="24"/>
        </w:rPr>
        <w:t xml:space="preserve"> </w:t>
      </w:r>
    </w:p>
    <w:p w:rsidR="00904738" w:rsidRPr="00A77A32" w:rsidRDefault="00904738" w:rsidP="00904738">
      <w:pPr>
        <w:shd w:val="clear" w:color="auto" w:fill="FFFFFF"/>
        <w:ind w:firstLine="708"/>
        <w:jc w:val="both"/>
        <w:rPr>
          <w:sz w:val="24"/>
          <w:szCs w:val="24"/>
        </w:rPr>
      </w:pPr>
      <w:proofErr w:type="gramStart"/>
      <w:r w:rsidRPr="00A77A32">
        <w:rPr>
          <w:sz w:val="24"/>
          <w:szCs w:val="24"/>
        </w:rPr>
        <w:t>Формирование межбюджетных отношений определялось в соответствии с БК РФ, Федеральным законом № 131-ФЗ от 06.10.2003 «Об общих принципах организации местного самоуправления в Российской Федерации»,</w:t>
      </w:r>
      <w:r w:rsidR="00AC4835" w:rsidRPr="00A77A32">
        <w:rPr>
          <w:sz w:val="24"/>
          <w:szCs w:val="24"/>
        </w:rPr>
        <w:t xml:space="preserve"> статьей </w:t>
      </w:r>
      <w:r w:rsidR="004C13A1" w:rsidRPr="00A77A32">
        <w:rPr>
          <w:sz w:val="24"/>
          <w:szCs w:val="24"/>
        </w:rPr>
        <w:t>16</w:t>
      </w:r>
      <w:r w:rsidR="00656416" w:rsidRPr="00A77A32">
        <w:rPr>
          <w:sz w:val="24"/>
          <w:szCs w:val="24"/>
        </w:rPr>
        <w:t xml:space="preserve"> Решения  </w:t>
      </w:r>
      <w:proofErr w:type="spellStart"/>
      <w:r w:rsidR="00656416" w:rsidRPr="00A77A32">
        <w:rPr>
          <w:sz w:val="24"/>
          <w:szCs w:val="24"/>
        </w:rPr>
        <w:t>Тюменцевского</w:t>
      </w:r>
      <w:proofErr w:type="spellEnd"/>
      <w:r w:rsidR="00656416" w:rsidRPr="00A77A32">
        <w:rPr>
          <w:sz w:val="24"/>
          <w:szCs w:val="24"/>
        </w:rPr>
        <w:t xml:space="preserve"> районного Собрания де</w:t>
      </w:r>
      <w:r w:rsidR="00984AA4" w:rsidRPr="00A77A32">
        <w:rPr>
          <w:sz w:val="24"/>
          <w:szCs w:val="24"/>
        </w:rPr>
        <w:t>путатов  от 22.12.2020 года № 222</w:t>
      </w:r>
      <w:r w:rsidR="00656416" w:rsidRPr="00A77A32">
        <w:rPr>
          <w:sz w:val="24"/>
          <w:szCs w:val="24"/>
        </w:rPr>
        <w:t xml:space="preserve">  « О положении, о бюджетном  процессе и финансовом контроле в муниципальном образовании </w:t>
      </w:r>
      <w:proofErr w:type="spellStart"/>
      <w:r w:rsidR="00656416" w:rsidRPr="00A77A32">
        <w:rPr>
          <w:sz w:val="24"/>
          <w:szCs w:val="24"/>
        </w:rPr>
        <w:t>Тюменцевский</w:t>
      </w:r>
      <w:proofErr w:type="spellEnd"/>
      <w:r w:rsidR="00656416" w:rsidRPr="00A77A32">
        <w:rPr>
          <w:sz w:val="24"/>
          <w:szCs w:val="24"/>
        </w:rPr>
        <w:t xml:space="preserve"> район  Алтайского края», </w:t>
      </w:r>
      <w:r w:rsidRPr="00A77A32">
        <w:rPr>
          <w:sz w:val="24"/>
          <w:szCs w:val="24"/>
        </w:rPr>
        <w:t>в соответствии с Законом Алтайского края от 03.11.2005 № 92-ЗС «О районных</w:t>
      </w:r>
      <w:proofErr w:type="gramEnd"/>
      <w:r w:rsidRPr="00A77A32">
        <w:rPr>
          <w:sz w:val="24"/>
          <w:szCs w:val="24"/>
        </w:rPr>
        <w:t xml:space="preserve"> </w:t>
      </w:r>
      <w:proofErr w:type="gramStart"/>
      <w:r w:rsidRPr="00A77A32">
        <w:rPr>
          <w:sz w:val="24"/>
          <w:szCs w:val="24"/>
        </w:rPr>
        <w:t>фондах финансовой поддержки поселений» в основу которого заложено формирование финансовой помощи бюджетам сельских поселений, принцип выравнивания бюджетной обеспеченности на душу населения с учетом объективных условий, влияющих на стоимость предоставления бюджетных услуг в расчете на одного жителя.</w:t>
      </w:r>
      <w:proofErr w:type="gramEnd"/>
    </w:p>
    <w:p w:rsidR="00F4616B" w:rsidRPr="00A77A32" w:rsidRDefault="00F4616B" w:rsidP="00904738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904738" w:rsidRDefault="00904738" w:rsidP="00904738">
      <w:pPr>
        <w:ind w:firstLine="708"/>
        <w:jc w:val="both"/>
        <w:rPr>
          <w:i/>
          <w:sz w:val="24"/>
          <w:szCs w:val="24"/>
        </w:rPr>
      </w:pPr>
    </w:p>
    <w:p w:rsidR="00904738" w:rsidRDefault="007C26C6" w:rsidP="00904738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6.3</w:t>
      </w:r>
      <w:r w:rsidR="00904738">
        <w:rPr>
          <w:b/>
          <w:sz w:val="24"/>
          <w:szCs w:val="24"/>
        </w:rPr>
        <w:t>. Муници</w:t>
      </w:r>
      <w:r w:rsidR="007B29D4">
        <w:rPr>
          <w:b/>
          <w:sz w:val="24"/>
          <w:szCs w:val="24"/>
        </w:rPr>
        <w:t xml:space="preserve">пальные программы </w:t>
      </w:r>
      <w:proofErr w:type="spellStart"/>
      <w:r w:rsidR="007B29D4">
        <w:rPr>
          <w:b/>
          <w:sz w:val="24"/>
          <w:szCs w:val="24"/>
        </w:rPr>
        <w:t>Тюменцевского</w:t>
      </w:r>
      <w:proofErr w:type="spellEnd"/>
      <w:r w:rsidR="007B29D4">
        <w:rPr>
          <w:b/>
          <w:sz w:val="24"/>
          <w:szCs w:val="24"/>
        </w:rPr>
        <w:t xml:space="preserve"> </w:t>
      </w:r>
      <w:r w:rsidR="00904738">
        <w:rPr>
          <w:b/>
          <w:sz w:val="24"/>
          <w:szCs w:val="24"/>
        </w:rPr>
        <w:t>района</w:t>
      </w:r>
    </w:p>
    <w:p w:rsidR="00B33666" w:rsidRDefault="00B33666" w:rsidP="00904738">
      <w:pPr>
        <w:ind w:firstLine="708"/>
        <w:jc w:val="center"/>
        <w:rPr>
          <w:b/>
          <w:sz w:val="24"/>
          <w:szCs w:val="24"/>
        </w:rPr>
      </w:pPr>
    </w:p>
    <w:p w:rsidR="001B5563" w:rsidRDefault="00904738" w:rsidP="00904738">
      <w:pPr>
        <w:ind w:firstLine="708"/>
        <w:jc w:val="both"/>
        <w:rPr>
          <w:sz w:val="24"/>
          <w:szCs w:val="24"/>
        </w:rPr>
      </w:pPr>
      <w:r w:rsidRPr="001B5563">
        <w:rPr>
          <w:sz w:val="24"/>
          <w:szCs w:val="24"/>
        </w:rPr>
        <w:t>В соответствии со статьей 179 Бюджетного кодекса РФ в п</w:t>
      </w:r>
      <w:r w:rsidR="005B6D70">
        <w:rPr>
          <w:sz w:val="24"/>
          <w:szCs w:val="24"/>
        </w:rPr>
        <w:t>роекте районного бюджета на 2022</w:t>
      </w:r>
      <w:r w:rsidRPr="001B5563">
        <w:rPr>
          <w:sz w:val="24"/>
          <w:szCs w:val="24"/>
        </w:rPr>
        <w:t xml:space="preserve"> год представлены муниципальные программы.</w:t>
      </w:r>
    </w:p>
    <w:p w:rsidR="001B5563" w:rsidRDefault="00904738" w:rsidP="00904738">
      <w:pPr>
        <w:ind w:firstLine="708"/>
        <w:jc w:val="both"/>
        <w:rPr>
          <w:sz w:val="24"/>
          <w:szCs w:val="24"/>
        </w:rPr>
      </w:pPr>
      <w:r w:rsidRPr="001B5563">
        <w:rPr>
          <w:sz w:val="24"/>
          <w:szCs w:val="24"/>
        </w:rPr>
        <w:t>Расходы на реализацию муниципальных программ прогно</w:t>
      </w:r>
      <w:r w:rsidR="006817E0" w:rsidRPr="001B5563">
        <w:rPr>
          <w:sz w:val="24"/>
          <w:szCs w:val="24"/>
        </w:rPr>
        <w:t>зируются, согласно приложению 7</w:t>
      </w:r>
      <w:r w:rsidRPr="001B5563">
        <w:rPr>
          <w:sz w:val="24"/>
          <w:szCs w:val="24"/>
        </w:rPr>
        <w:t xml:space="preserve"> «Распределение бюджетных ассигнований по </w:t>
      </w:r>
      <w:r w:rsidR="001B5563" w:rsidRPr="001B5563">
        <w:rPr>
          <w:sz w:val="24"/>
          <w:szCs w:val="24"/>
        </w:rPr>
        <w:t xml:space="preserve">целевым статьям </w:t>
      </w:r>
      <w:r w:rsidRPr="001B5563">
        <w:rPr>
          <w:sz w:val="24"/>
          <w:szCs w:val="24"/>
        </w:rPr>
        <w:t>муници</w:t>
      </w:r>
      <w:r w:rsidR="00DB7CBF" w:rsidRPr="001B5563">
        <w:rPr>
          <w:sz w:val="24"/>
          <w:szCs w:val="24"/>
        </w:rPr>
        <w:t xml:space="preserve">пальным программам </w:t>
      </w:r>
      <w:proofErr w:type="spellStart"/>
      <w:r w:rsidR="00DB7CBF" w:rsidRPr="001B5563">
        <w:rPr>
          <w:sz w:val="24"/>
          <w:szCs w:val="24"/>
        </w:rPr>
        <w:t>Тюменцевского</w:t>
      </w:r>
      <w:proofErr w:type="spellEnd"/>
      <w:r w:rsidRPr="001B5563">
        <w:rPr>
          <w:sz w:val="24"/>
          <w:szCs w:val="24"/>
        </w:rPr>
        <w:t xml:space="preserve"> района на</w:t>
      </w:r>
      <w:r w:rsidR="0066793A">
        <w:rPr>
          <w:sz w:val="24"/>
          <w:szCs w:val="24"/>
        </w:rPr>
        <w:t xml:space="preserve"> 2023</w:t>
      </w:r>
      <w:r w:rsidRPr="001B5563">
        <w:rPr>
          <w:sz w:val="24"/>
          <w:szCs w:val="24"/>
        </w:rPr>
        <w:t xml:space="preserve"> год, в </w:t>
      </w:r>
      <w:r w:rsidRPr="0013340A">
        <w:rPr>
          <w:sz w:val="24"/>
          <w:szCs w:val="24"/>
        </w:rPr>
        <w:t xml:space="preserve">сумме </w:t>
      </w:r>
      <w:r w:rsidR="0013340A" w:rsidRPr="0013340A">
        <w:rPr>
          <w:sz w:val="24"/>
          <w:szCs w:val="24"/>
        </w:rPr>
        <w:t>2</w:t>
      </w:r>
      <w:r w:rsidR="0013340A">
        <w:rPr>
          <w:sz w:val="24"/>
          <w:szCs w:val="24"/>
        </w:rPr>
        <w:t>57305,6</w:t>
      </w:r>
      <w:r w:rsidRPr="001B5563">
        <w:rPr>
          <w:sz w:val="24"/>
          <w:szCs w:val="24"/>
        </w:rPr>
        <w:t xml:space="preserve"> тыс. рублей</w:t>
      </w:r>
      <w:r w:rsidR="001B5563">
        <w:rPr>
          <w:sz w:val="24"/>
          <w:szCs w:val="24"/>
        </w:rPr>
        <w:t>.</w:t>
      </w:r>
    </w:p>
    <w:p w:rsidR="00904738" w:rsidRPr="001B5563" w:rsidRDefault="00904738" w:rsidP="00904738">
      <w:pPr>
        <w:ind w:firstLine="708"/>
        <w:jc w:val="both"/>
        <w:rPr>
          <w:sz w:val="24"/>
          <w:szCs w:val="24"/>
        </w:rPr>
      </w:pPr>
      <w:r w:rsidRPr="001B5563">
        <w:rPr>
          <w:sz w:val="24"/>
          <w:szCs w:val="24"/>
        </w:rPr>
        <w:t>Программная часть рас</w:t>
      </w:r>
      <w:r w:rsidR="0066793A">
        <w:rPr>
          <w:sz w:val="24"/>
          <w:szCs w:val="24"/>
        </w:rPr>
        <w:t>ходов районного  бюджета на 2023</w:t>
      </w:r>
      <w:r w:rsidRPr="001B5563">
        <w:rPr>
          <w:sz w:val="24"/>
          <w:szCs w:val="24"/>
        </w:rPr>
        <w:t xml:space="preserve"> год </w:t>
      </w:r>
      <w:r w:rsidR="001B5563" w:rsidRPr="001B5563">
        <w:rPr>
          <w:sz w:val="24"/>
          <w:szCs w:val="24"/>
        </w:rPr>
        <w:t>составля</w:t>
      </w:r>
      <w:r w:rsidR="001B5563">
        <w:rPr>
          <w:sz w:val="24"/>
          <w:szCs w:val="24"/>
        </w:rPr>
        <w:t xml:space="preserve">ет </w:t>
      </w:r>
      <w:r w:rsidR="0013340A">
        <w:rPr>
          <w:sz w:val="24"/>
          <w:szCs w:val="24"/>
        </w:rPr>
        <w:t>78,5</w:t>
      </w:r>
      <w:r w:rsidR="001B5563" w:rsidRPr="00B85F93">
        <w:rPr>
          <w:sz w:val="24"/>
          <w:szCs w:val="24"/>
        </w:rPr>
        <w:t xml:space="preserve"> </w:t>
      </w:r>
      <w:r w:rsidRPr="00B85F93">
        <w:rPr>
          <w:sz w:val="24"/>
          <w:szCs w:val="24"/>
        </w:rPr>
        <w:t>%.</w:t>
      </w:r>
      <w:r w:rsidRPr="001B5563">
        <w:rPr>
          <w:sz w:val="24"/>
          <w:szCs w:val="24"/>
        </w:rPr>
        <w:t xml:space="preserve"> от общих прогнозируемых расходов.</w:t>
      </w:r>
    </w:p>
    <w:p w:rsidR="00904738" w:rsidRPr="006817E0" w:rsidRDefault="00904738" w:rsidP="00904738">
      <w:pPr>
        <w:ind w:firstLine="708"/>
        <w:jc w:val="both"/>
        <w:rPr>
          <w:i/>
          <w:sz w:val="24"/>
          <w:szCs w:val="24"/>
        </w:rPr>
      </w:pPr>
      <w:r w:rsidRPr="005A5E26">
        <w:rPr>
          <w:sz w:val="24"/>
          <w:szCs w:val="24"/>
        </w:rPr>
        <w:t>Муниц</w:t>
      </w:r>
      <w:r w:rsidR="00DB7CBF" w:rsidRPr="005A5E26">
        <w:rPr>
          <w:sz w:val="24"/>
          <w:szCs w:val="24"/>
        </w:rPr>
        <w:t xml:space="preserve">ипальные программы </w:t>
      </w:r>
      <w:proofErr w:type="spellStart"/>
      <w:r w:rsidR="00DB7CBF" w:rsidRPr="005A5E26">
        <w:rPr>
          <w:sz w:val="24"/>
          <w:szCs w:val="24"/>
        </w:rPr>
        <w:t>Тюменцевского</w:t>
      </w:r>
      <w:proofErr w:type="spellEnd"/>
      <w:r w:rsidRPr="005A5E26">
        <w:rPr>
          <w:sz w:val="24"/>
          <w:szCs w:val="24"/>
        </w:rPr>
        <w:t xml:space="preserve"> района  разработаны по следующим направления создания  условий  устойчивого эк</w:t>
      </w:r>
      <w:r w:rsidR="005A5E26" w:rsidRPr="005A5E26">
        <w:rPr>
          <w:sz w:val="24"/>
          <w:szCs w:val="24"/>
        </w:rPr>
        <w:t xml:space="preserve">ономического роста </w:t>
      </w:r>
      <w:proofErr w:type="spellStart"/>
      <w:r w:rsidR="005A5E26" w:rsidRPr="005A5E26">
        <w:rPr>
          <w:sz w:val="24"/>
          <w:szCs w:val="24"/>
        </w:rPr>
        <w:t>Тюменцевского</w:t>
      </w:r>
      <w:proofErr w:type="spellEnd"/>
      <w:r w:rsidRPr="005A5E26">
        <w:rPr>
          <w:sz w:val="24"/>
          <w:szCs w:val="24"/>
        </w:rPr>
        <w:t xml:space="preserve"> района, для достижение высокого уровня и качест</w:t>
      </w:r>
      <w:r w:rsidR="005A5E26" w:rsidRPr="005A5E26">
        <w:rPr>
          <w:sz w:val="24"/>
          <w:szCs w:val="24"/>
        </w:rPr>
        <w:t xml:space="preserve">ва жизни населения </w:t>
      </w:r>
      <w:proofErr w:type="spellStart"/>
      <w:r w:rsidR="005A5E26" w:rsidRPr="005A5E26">
        <w:rPr>
          <w:sz w:val="24"/>
          <w:szCs w:val="24"/>
        </w:rPr>
        <w:t>Тюменцевского</w:t>
      </w:r>
      <w:proofErr w:type="spellEnd"/>
      <w:r w:rsidRPr="005A5E26">
        <w:rPr>
          <w:sz w:val="24"/>
          <w:szCs w:val="24"/>
        </w:rPr>
        <w:t xml:space="preserve"> района</w:t>
      </w:r>
      <w:r w:rsidR="005A5E26" w:rsidRPr="005A5E26">
        <w:rPr>
          <w:sz w:val="24"/>
          <w:szCs w:val="24"/>
        </w:rPr>
        <w:t>.</w:t>
      </w:r>
      <w:proofErr w:type="gramStart"/>
      <w:r w:rsidRPr="005A5E26">
        <w:rPr>
          <w:sz w:val="24"/>
          <w:szCs w:val="24"/>
        </w:rPr>
        <w:t xml:space="preserve"> </w:t>
      </w:r>
      <w:r w:rsidRPr="005A5E26">
        <w:rPr>
          <w:i/>
          <w:sz w:val="24"/>
          <w:szCs w:val="24"/>
        </w:rPr>
        <w:t>.</w:t>
      </w:r>
      <w:proofErr w:type="gramEnd"/>
    </w:p>
    <w:p w:rsidR="00F91E8D" w:rsidRDefault="006817E0" w:rsidP="00F91E8D">
      <w:pPr>
        <w:ind w:firstLine="567"/>
        <w:jc w:val="both"/>
        <w:rPr>
          <w:color w:val="000000" w:themeColor="text1"/>
          <w:sz w:val="24"/>
          <w:szCs w:val="24"/>
        </w:rPr>
      </w:pPr>
      <w:r w:rsidRPr="006817E0">
        <w:rPr>
          <w:color w:val="000000" w:themeColor="text1"/>
          <w:sz w:val="24"/>
          <w:szCs w:val="24"/>
        </w:rPr>
        <w:t xml:space="preserve">В </w:t>
      </w:r>
      <w:proofErr w:type="spellStart"/>
      <w:r w:rsidRPr="006817E0">
        <w:rPr>
          <w:color w:val="000000" w:themeColor="text1"/>
          <w:sz w:val="24"/>
          <w:szCs w:val="24"/>
        </w:rPr>
        <w:t>Тюменцевском</w:t>
      </w:r>
      <w:proofErr w:type="spellEnd"/>
      <w:r w:rsidR="00F91E8D" w:rsidRPr="006817E0">
        <w:rPr>
          <w:color w:val="000000" w:themeColor="text1"/>
          <w:sz w:val="24"/>
          <w:szCs w:val="24"/>
        </w:rPr>
        <w:t xml:space="preserve"> районе Алтайского края действуют несколько муниципальных программ. Распределение бюджетных ассигнований на реализацию муниципальных программ представлено в табли</w:t>
      </w:r>
      <w:r w:rsidR="00BA42D9">
        <w:rPr>
          <w:color w:val="000000" w:themeColor="text1"/>
          <w:sz w:val="24"/>
          <w:szCs w:val="24"/>
        </w:rPr>
        <w:t>це № 9</w:t>
      </w:r>
      <w:r w:rsidR="00CA6136">
        <w:rPr>
          <w:color w:val="000000" w:themeColor="text1"/>
          <w:sz w:val="24"/>
          <w:szCs w:val="24"/>
        </w:rPr>
        <w:t>. Проектом бюджета на 2023</w:t>
      </w:r>
      <w:r w:rsidR="00F91E8D" w:rsidRPr="006817E0">
        <w:rPr>
          <w:color w:val="000000" w:themeColor="text1"/>
          <w:sz w:val="24"/>
          <w:szCs w:val="24"/>
        </w:rPr>
        <w:t xml:space="preserve"> год</w:t>
      </w:r>
      <w:r w:rsidR="00C3004E">
        <w:rPr>
          <w:color w:val="000000" w:themeColor="text1"/>
          <w:sz w:val="24"/>
          <w:szCs w:val="24"/>
        </w:rPr>
        <w:t xml:space="preserve"> предусмотрен</w:t>
      </w:r>
      <w:r w:rsidR="0066793A">
        <w:rPr>
          <w:color w:val="000000" w:themeColor="text1"/>
          <w:sz w:val="24"/>
          <w:szCs w:val="24"/>
        </w:rPr>
        <w:t>о финансирование 18</w:t>
      </w:r>
      <w:r w:rsidR="00F91E8D" w:rsidRPr="006817E0">
        <w:rPr>
          <w:color w:val="000000" w:themeColor="text1"/>
          <w:sz w:val="24"/>
          <w:szCs w:val="24"/>
        </w:rPr>
        <w:t xml:space="preserve"> муниципальных программ. </w:t>
      </w:r>
    </w:p>
    <w:p w:rsidR="00F91E8D" w:rsidRPr="00887C95" w:rsidRDefault="00887C95" w:rsidP="00904738">
      <w:pPr>
        <w:ind w:firstLine="708"/>
        <w:jc w:val="both"/>
        <w:rPr>
          <w:i/>
          <w:sz w:val="24"/>
          <w:szCs w:val="24"/>
        </w:rPr>
      </w:pPr>
      <w:r w:rsidRPr="00BA5CCD">
        <w:rPr>
          <w:color w:val="000000"/>
          <w:sz w:val="24"/>
          <w:szCs w:val="24"/>
        </w:rPr>
        <w:t xml:space="preserve">Контрольно-счётная палата отмечает, что согласно статье 179 Бюджетного кодекса РФ и пункту 4.2. части 4 Порядка разработки, реализации и оценки эффективности муниципальных программ Администрации </w:t>
      </w:r>
      <w:proofErr w:type="spellStart"/>
      <w:r w:rsidRPr="00BA5CCD">
        <w:rPr>
          <w:color w:val="000000"/>
          <w:sz w:val="24"/>
          <w:szCs w:val="24"/>
        </w:rPr>
        <w:t>Тюменцевского</w:t>
      </w:r>
      <w:proofErr w:type="spellEnd"/>
      <w:r w:rsidRPr="00BA5CCD">
        <w:rPr>
          <w:color w:val="000000"/>
          <w:sz w:val="24"/>
          <w:szCs w:val="24"/>
        </w:rPr>
        <w:t xml:space="preserve"> района Алтайского края муниципальные программы подлежат приведению в соответствие с решением о бюджете не позднее трех месяцев со дня вступления его в силу.</w:t>
      </w:r>
    </w:p>
    <w:p w:rsidR="00F91E8D" w:rsidRDefault="00F91E8D" w:rsidP="00904738">
      <w:pPr>
        <w:ind w:firstLine="708"/>
        <w:jc w:val="both"/>
        <w:rPr>
          <w:i/>
          <w:sz w:val="24"/>
          <w:szCs w:val="24"/>
        </w:rPr>
      </w:pPr>
    </w:p>
    <w:p w:rsidR="00334D1D" w:rsidRPr="00BA42D9" w:rsidRDefault="00BA42D9" w:rsidP="00904738">
      <w:pPr>
        <w:ind w:firstLine="708"/>
        <w:jc w:val="both"/>
        <w:rPr>
          <w:b/>
          <w:sz w:val="24"/>
          <w:szCs w:val="24"/>
        </w:rPr>
      </w:pPr>
      <w:r w:rsidRPr="00BA42D9">
        <w:rPr>
          <w:b/>
          <w:sz w:val="24"/>
          <w:szCs w:val="24"/>
        </w:rPr>
        <w:t xml:space="preserve">                                                                           Таблица №9.</w:t>
      </w:r>
    </w:p>
    <w:tbl>
      <w:tblPr>
        <w:tblW w:w="9923" w:type="dxa"/>
        <w:tblInd w:w="108" w:type="dxa"/>
        <w:tblLayout w:type="fixed"/>
        <w:tblLook w:val="04A0"/>
      </w:tblPr>
      <w:tblGrid>
        <w:gridCol w:w="6663"/>
        <w:gridCol w:w="1701"/>
        <w:gridCol w:w="1559"/>
      </w:tblGrid>
      <w:tr w:rsidR="00334D1D" w:rsidRPr="00A732AC" w:rsidTr="00F91E8D">
        <w:trPr>
          <w:trHeight w:val="586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D1D" w:rsidRPr="00A732AC" w:rsidRDefault="00334D1D" w:rsidP="00F91E8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732AC">
              <w:rPr>
                <w:b/>
                <w:color w:val="000000" w:themeColor="text1"/>
                <w:sz w:val="24"/>
                <w:szCs w:val="24"/>
              </w:rPr>
              <w:t>Наименования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0F6" w:rsidRPr="00FE00F6" w:rsidRDefault="00FE00F6" w:rsidP="00FE00F6">
            <w:pPr>
              <w:jc w:val="center"/>
              <w:rPr>
                <w:b/>
                <w:sz w:val="24"/>
                <w:szCs w:val="24"/>
              </w:rPr>
            </w:pPr>
            <w:r w:rsidRPr="00FE00F6">
              <w:rPr>
                <w:b/>
                <w:sz w:val="24"/>
                <w:szCs w:val="24"/>
              </w:rPr>
              <w:t>Целевая статья</w:t>
            </w:r>
          </w:p>
          <w:p w:rsidR="00334D1D" w:rsidRPr="00A732AC" w:rsidRDefault="00334D1D" w:rsidP="00F91E8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D1D" w:rsidRPr="00A732AC" w:rsidRDefault="00334D1D" w:rsidP="00F91E8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По проекту</w:t>
            </w:r>
            <w:r w:rsidRPr="00A732AC">
              <w:rPr>
                <w:b/>
                <w:color w:val="000000" w:themeColor="text1"/>
                <w:sz w:val="24"/>
                <w:szCs w:val="24"/>
              </w:rPr>
              <w:t xml:space="preserve"> бюджета на 20</w:t>
            </w:r>
            <w:r w:rsidR="00C10415">
              <w:rPr>
                <w:b/>
                <w:color w:val="000000" w:themeColor="text1"/>
                <w:sz w:val="24"/>
                <w:szCs w:val="24"/>
              </w:rPr>
              <w:t>23</w:t>
            </w:r>
            <w:r w:rsidRPr="00A732AC">
              <w:rPr>
                <w:b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861AA3" w:rsidRPr="00A732AC" w:rsidTr="00F91E8D">
        <w:trPr>
          <w:trHeight w:val="586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A3" w:rsidRPr="00A732AC" w:rsidRDefault="00791675" w:rsidP="00861AA3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861AA3" w:rsidRPr="00FE00F6">
              <w:rPr>
                <w:sz w:val="24"/>
                <w:szCs w:val="24"/>
              </w:rPr>
              <w:t>Муниципальная программа</w:t>
            </w:r>
            <w:r w:rsidR="00861AA3">
              <w:rPr>
                <w:sz w:val="24"/>
                <w:szCs w:val="24"/>
              </w:rPr>
              <w:t xml:space="preserve"> Повышение дорожного движения в </w:t>
            </w:r>
            <w:proofErr w:type="spellStart"/>
            <w:r w:rsidR="00861AA3">
              <w:rPr>
                <w:sz w:val="24"/>
                <w:szCs w:val="24"/>
              </w:rPr>
              <w:t>Тюменцевском</w:t>
            </w:r>
            <w:proofErr w:type="spellEnd"/>
            <w:r w:rsidR="00861AA3">
              <w:rPr>
                <w:sz w:val="24"/>
                <w:szCs w:val="24"/>
              </w:rPr>
              <w:t xml:space="preserve"> районе на 2022-2029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A3" w:rsidRPr="00861AA3" w:rsidRDefault="00861AA3" w:rsidP="00FE00F6">
            <w:pPr>
              <w:jc w:val="center"/>
              <w:rPr>
                <w:sz w:val="24"/>
                <w:szCs w:val="24"/>
              </w:rPr>
            </w:pPr>
            <w:r w:rsidRPr="00861AA3">
              <w:rPr>
                <w:sz w:val="24"/>
                <w:szCs w:val="24"/>
              </w:rPr>
              <w:t>10 00 00000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A3" w:rsidRPr="00861AA3" w:rsidRDefault="00861AA3" w:rsidP="00861AA3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3,0</w:t>
            </w:r>
          </w:p>
        </w:tc>
      </w:tr>
      <w:tr w:rsidR="00334D1D" w:rsidRPr="00975A8A" w:rsidTr="00F91E8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D1D" w:rsidRPr="00FE00F6" w:rsidRDefault="00791675" w:rsidP="00334D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  <w:r w:rsidR="00334D1D" w:rsidRPr="00FE00F6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="00334D1D" w:rsidRPr="00FE00F6">
              <w:rPr>
                <w:sz w:val="24"/>
                <w:szCs w:val="24"/>
              </w:rPr>
              <w:t>Тюменцевского</w:t>
            </w:r>
            <w:proofErr w:type="spellEnd"/>
            <w:r w:rsidR="00334D1D" w:rsidRPr="00FE00F6">
              <w:rPr>
                <w:sz w:val="24"/>
                <w:szCs w:val="24"/>
              </w:rPr>
              <w:t xml:space="preserve"> района "Профилактика преступлений и иных правонарушени</w:t>
            </w:r>
            <w:r w:rsidR="00352200">
              <w:rPr>
                <w:sz w:val="24"/>
                <w:szCs w:val="24"/>
              </w:rPr>
              <w:t xml:space="preserve">й в </w:t>
            </w:r>
            <w:proofErr w:type="spellStart"/>
            <w:r w:rsidR="00352200">
              <w:rPr>
                <w:sz w:val="24"/>
                <w:szCs w:val="24"/>
              </w:rPr>
              <w:t>Т</w:t>
            </w:r>
            <w:r w:rsidR="00C10415">
              <w:rPr>
                <w:sz w:val="24"/>
                <w:szCs w:val="24"/>
              </w:rPr>
              <w:t>юменцевском</w:t>
            </w:r>
            <w:proofErr w:type="spellEnd"/>
            <w:r w:rsidR="00C10415">
              <w:rPr>
                <w:sz w:val="24"/>
                <w:szCs w:val="24"/>
              </w:rPr>
              <w:t xml:space="preserve"> районе" на 2022-2026</w:t>
            </w:r>
            <w:r w:rsidR="00334D1D" w:rsidRPr="00FE00F6">
              <w:rPr>
                <w:sz w:val="24"/>
                <w:szCs w:val="24"/>
              </w:rPr>
              <w:t xml:space="preserve"> годы</w:t>
            </w:r>
          </w:p>
          <w:p w:rsidR="00334D1D" w:rsidRPr="00FE00F6" w:rsidRDefault="00334D1D" w:rsidP="00F91E8D">
            <w:pPr>
              <w:ind w:firstLine="3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D1D" w:rsidRPr="00FE00F6" w:rsidRDefault="00334D1D" w:rsidP="00334D1D">
            <w:pPr>
              <w:rPr>
                <w:color w:val="000000"/>
                <w:sz w:val="24"/>
                <w:szCs w:val="24"/>
              </w:rPr>
            </w:pPr>
            <w:r w:rsidRPr="00FE00F6">
              <w:rPr>
                <w:color w:val="000000"/>
                <w:sz w:val="24"/>
                <w:szCs w:val="24"/>
              </w:rPr>
              <w:t>11 0 00 00000</w:t>
            </w:r>
          </w:p>
          <w:p w:rsidR="00334D1D" w:rsidRPr="00FE00F6" w:rsidRDefault="00334D1D" w:rsidP="00F91E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D1D" w:rsidRPr="00352200" w:rsidRDefault="00C10415" w:rsidP="00334D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357,8</w:t>
            </w:r>
          </w:p>
          <w:p w:rsidR="00334D1D" w:rsidRPr="00975A8A" w:rsidRDefault="00334D1D" w:rsidP="00F91E8D">
            <w:pPr>
              <w:jc w:val="right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906305" w:rsidRPr="00975A8A" w:rsidTr="00F91E8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305" w:rsidRPr="00FE00F6" w:rsidRDefault="00791675" w:rsidP="00C10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C10415" w:rsidRPr="00FE00F6">
              <w:rPr>
                <w:sz w:val="24"/>
                <w:szCs w:val="24"/>
              </w:rPr>
              <w:t>Муниципальная программа</w:t>
            </w:r>
            <w:r w:rsidR="00C10415">
              <w:rPr>
                <w:sz w:val="24"/>
                <w:szCs w:val="24"/>
              </w:rPr>
              <w:t xml:space="preserve"> Обеспечение жильем молодых семей в </w:t>
            </w:r>
            <w:proofErr w:type="spellStart"/>
            <w:r w:rsidR="00C10415">
              <w:rPr>
                <w:sz w:val="24"/>
                <w:szCs w:val="24"/>
              </w:rPr>
              <w:t>Тюменцевском</w:t>
            </w:r>
            <w:proofErr w:type="spellEnd"/>
            <w:r w:rsidR="00C10415">
              <w:rPr>
                <w:sz w:val="24"/>
                <w:szCs w:val="24"/>
              </w:rPr>
              <w:t xml:space="preserve"> районе Алтайского края на 2021-2025 годы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305" w:rsidRPr="00906305" w:rsidRDefault="00861AA3" w:rsidP="00906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14 0</w:t>
            </w:r>
            <w:r w:rsidR="00906305" w:rsidRPr="00906305">
              <w:rPr>
                <w:sz w:val="24"/>
                <w:szCs w:val="24"/>
              </w:rPr>
              <w:t xml:space="preserve"> 00 00000</w:t>
            </w:r>
          </w:p>
          <w:p w:rsidR="00906305" w:rsidRPr="00FE00F6" w:rsidRDefault="00906305" w:rsidP="00334D1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305" w:rsidRPr="00352200" w:rsidRDefault="00861AA3" w:rsidP="00334D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  <w:r w:rsidR="00906305">
              <w:rPr>
                <w:sz w:val="24"/>
                <w:szCs w:val="24"/>
              </w:rPr>
              <w:t>,0</w:t>
            </w:r>
          </w:p>
        </w:tc>
      </w:tr>
      <w:tr w:rsidR="00334D1D" w:rsidRPr="00A732AC" w:rsidTr="00F91E8D"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D1D" w:rsidRPr="00FE00F6" w:rsidRDefault="00791675" w:rsidP="00334D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  <w:r w:rsidR="00334D1D" w:rsidRPr="00FE00F6">
              <w:rPr>
                <w:color w:val="000000"/>
                <w:sz w:val="24"/>
                <w:szCs w:val="24"/>
              </w:rPr>
              <w:t xml:space="preserve">Муниципальная  программа </w:t>
            </w:r>
            <w:proofErr w:type="spellStart"/>
            <w:r w:rsidR="00334D1D" w:rsidRPr="00FE00F6">
              <w:rPr>
                <w:color w:val="000000"/>
                <w:sz w:val="24"/>
                <w:szCs w:val="24"/>
              </w:rPr>
              <w:t>Тюменцевского</w:t>
            </w:r>
            <w:proofErr w:type="spellEnd"/>
            <w:r w:rsidR="00334D1D" w:rsidRPr="00FE00F6">
              <w:rPr>
                <w:color w:val="000000"/>
                <w:sz w:val="24"/>
                <w:szCs w:val="24"/>
              </w:rPr>
              <w:t xml:space="preserve"> района "Развитие культуры </w:t>
            </w:r>
            <w:proofErr w:type="spellStart"/>
            <w:r w:rsidR="00334D1D" w:rsidRPr="00FE00F6">
              <w:rPr>
                <w:color w:val="000000"/>
                <w:sz w:val="24"/>
                <w:szCs w:val="24"/>
              </w:rPr>
              <w:t>Тюменцевского</w:t>
            </w:r>
            <w:proofErr w:type="spellEnd"/>
            <w:r w:rsidR="00334D1D" w:rsidRPr="00FE00F6">
              <w:rPr>
                <w:color w:val="000000"/>
                <w:sz w:val="24"/>
                <w:szCs w:val="24"/>
              </w:rPr>
              <w:t xml:space="preserve"> района" на 2021-2025 годы</w:t>
            </w:r>
          </w:p>
          <w:p w:rsidR="00334D1D" w:rsidRPr="00FE00F6" w:rsidRDefault="00334D1D" w:rsidP="00F91E8D">
            <w:pPr>
              <w:ind w:firstLine="3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D1D" w:rsidRPr="00FE00F6" w:rsidRDefault="00334D1D" w:rsidP="00334D1D">
            <w:pPr>
              <w:rPr>
                <w:color w:val="000000"/>
                <w:sz w:val="24"/>
                <w:szCs w:val="24"/>
              </w:rPr>
            </w:pPr>
            <w:r w:rsidRPr="00FE00F6">
              <w:rPr>
                <w:color w:val="000000"/>
                <w:sz w:val="24"/>
                <w:szCs w:val="24"/>
              </w:rPr>
              <w:t>44 0 00 00000</w:t>
            </w:r>
          </w:p>
          <w:p w:rsidR="00334D1D" w:rsidRPr="00FE00F6" w:rsidRDefault="00334D1D" w:rsidP="00F91E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D1D" w:rsidRPr="004D4AD8" w:rsidRDefault="00861AA3" w:rsidP="00334D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13981,1</w:t>
            </w:r>
          </w:p>
          <w:p w:rsidR="00334D1D" w:rsidRPr="004D4AD8" w:rsidRDefault="00334D1D" w:rsidP="00F91E8D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334D1D" w:rsidRPr="00861AA3" w:rsidTr="00F91E8D"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D1D" w:rsidRPr="00FE00F6" w:rsidRDefault="00791675" w:rsidP="00334D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  <w:r w:rsidR="00334D1D" w:rsidRPr="00FE00F6">
              <w:rPr>
                <w:color w:val="000000"/>
                <w:sz w:val="24"/>
                <w:szCs w:val="24"/>
              </w:rPr>
              <w:t xml:space="preserve">Муниципальная программа "Совершенствование организации питания детей в образовательных учреждениях </w:t>
            </w:r>
            <w:proofErr w:type="spellStart"/>
            <w:r w:rsidR="00334D1D" w:rsidRPr="00FE00F6">
              <w:rPr>
                <w:color w:val="000000"/>
                <w:sz w:val="24"/>
                <w:szCs w:val="24"/>
              </w:rPr>
              <w:t>Тюменцевского</w:t>
            </w:r>
            <w:proofErr w:type="spellEnd"/>
            <w:r w:rsidR="00334D1D" w:rsidRPr="00FE00F6">
              <w:rPr>
                <w:color w:val="000000"/>
                <w:sz w:val="24"/>
                <w:szCs w:val="24"/>
              </w:rPr>
              <w:t xml:space="preserve"> района на 2019-2023 годы"</w:t>
            </w:r>
          </w:p>
          <w:p w:rsidR="00334D1D" w:rsidRPr="00FE00F6" w:rsidRDefault="00334D1D" w:rsidP="00F91E8D">
            <w:pPr>
              <w:ind w:firstLine="3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D1D" w:rsidRPr="00FE00F6" w:rsidRDefault="00334D1D" w:rsidP="00334D1D">
            <w:pPr>
              <w:rPr>
                <w:color w:val="000000"/>
                <w:sz w:val="24"/>
                <w:szCs w:val="24"/>
              </w:rPr>
            </w:pPr>
            <w:r w:rsidRPr="00FE00F6">
              <w:rPr>
                <w:color w:val="000000"/>
                <w:sz w:val="24"/>
                <w:szCs w:val="24"/>
              </w:rPr>
              <w:t>54 0 00 00000</w:t>
            </w:r>
          </w:p>
          <w:p w:rsidR="00334D1D" w:rsidRPr="00FE00F6" w:rsidRDefault="00334D1D" w:rsidP="00F91E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D1D" w:rsidRPr="00861AA3" w:rsidRDefault="00861AA3" w:rsidP="00334D1D">
            <w:pPr>
              <w:jc w:val="right"/>
              <w:rPr>
                <w:sz w:val="24"/>
                <w:szCs w:val="24"/>
              </w:rPr>
            </w:pPr>
            <w:r w:rsidRPr="00861AA3">
              <w:rPr>
                <w:sz w:val="24"/>
                <w:szCs w:val="24"/>
              </w:rPr>
              <w:t>201,3</w:t>
            </w:r>
          </w:p>
          <w:p w:rsidR="00334D1D" w:rsidRPr="00861AA3" w:rsidRDefault="00334D1D" w:rsidP="00F91E8D">
            <w:pPr>
              <w:jc w:val="right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615C99" w:rsidRPr="00A732AC" w:rsidTr="00F91E8D"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C99" w:rsidRPr="00FE00F6" w:rsidRDefault="00615C99" w:rsidP="00334D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791675">
              <w:rPr>
                <w:color w:val="000000"/>
                <w:sz w:val="24"/>
                <w:szCs w:val="24"/>
              </w:rPr>
              <w:t>6.</w:t>
            </w:r>
            <w:r w:rsidRPr="00FE00F6">
              <w:rPr>
                <w:sz w:val="24"/>
                <w:szCs w:val="24"/>
              </w:rPr>
              <w:t>Муниципальная программа</w:t>
            </w:r>
            <w:r>
              <w:rPr>
                <w:sz w:val="24"/>
                <w:szCs w:val="24"/>
              </w:rPr>
              <w:t xml:space="preserve"> Развитие здравоохранения в </w:t>
            </w:r>
            <w:proofErr w:type="spellStart"/>
            <w:r>
              <w:rPr>
                <w:sz w:val="24"/>
                <w:szCs w:val="24"/>
              </w:rPr>
              <w:t>Тюменцевском</w:t>
            </w:r>
            <w:proofErr w:type="spellEnd"/>
            <w:r>
              <w:rPr>
                <w:sz w:val="24"/>
                <w:szCs w:val="24"/>
              </w:rPr>
              <w:t xml:space="preserve"> районе </w:t>
            </w:r>
            <w:r w:rsidR="00F53201">
              <w:rPr>
                <w:sz w:val="24"/>
                <w:szCs w:val="24"/>
              </w:rPr>
              <w:t xml:space="preserve"> Алтайского края </w:t>
            </w:r>
            <w:r w:rsidR="005D39AD">
              <w:rPr>
                <w:sz w:val="24"/>
                <w:szCs w:val="24"/>
              </w:rPr>
              <w:t>на 2021-2025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99" w:rsidRPr="00FE00F6" w:rsidRDefault="005D39AD" w:rsidP="00334D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99" w:rsidRPr="00975A8A" w:rsidRDefault="005D39AD" w:rsidP="00334D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CC69E0" w:rsidRPr="00A732AC" w:rsidTr="00F91E8D"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9E0" w:rsidRDefault="00791675" w:rsidP="00334D1D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B65181" w:rsidRPr="00FE00F6">
              <w:rPr>
                <w:sz w:val="24"/>
                <w:szCs w:val="24"/>
              </w:rPr>
              <w:t>Муниципальная программа</w:t>
            </w:r>
            <w:r w:rsidR="00B65181">
              <w:rPr>
                <w:sz w:val="24"/>
                <w:szCs w:val="24"/>
              </w:rPr>
              <w:t xml:space="preserve"> Развитие общественного здоровья в </w:t>
            </w:r>
            <w:proofErr w:type="spellStart"/>
            <w:r w:rsidR="00B65181">
              <w:rPr>
                <w:sz w:val="24"/>
                <w:szCs w:val="24"/>
              </w:rPr>
              <w:t>Тюменцевском</w:t>
            </w:r>
            <w:proofErr w:type="spellEnd"/>
            <w:r w:rsidR="00B65181">
              <w:rPr>
                <w:sz w:val="24"/>
                <w:szCs w:val="24"/>
              </w:rPr>
              <w:t xml:space="preserve"> районе Алтайского края на 2021-2025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E0" w:rsidRDefault="00B65181" w:rsidP="00334D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E0" w:rsidRDefault="00B65181" w:rsidP="00334D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CC69E0" w:rsidRPr="00A732AC" w:rsidTr="00F91E8D"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9E0" w:rsidRDefault="00CC69E0" w:rsidP="00334D1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E0" w:rsidRDefault="00CC69E0" w:rsidP="00334D1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E0" w:rsidRDefault="00CC69E0" w:rsidP="00334D1D">
            <w:pPr>
              <w:jc w:val="right"/>
              <w:rPr>
                <w:sz w:val="24"/>
                <w:szCs w:val="24"/>
              </w:rPr>
            </w:pPr>
          </w:p>
        </w:tc>
      </w:tr>
      <w:tr w:rsidR="00CC69E0" w:rsidRPr="00A732AC" w:rsidTr="00F91E8D"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9E0" w:rsidRDefault="00CC69E0" w:rsidP="00334D1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E0" w:rsidRDefault="00CC69E0" w:rsidP="00334D1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9E0" w:rsidRDefault="00CC69E0" w:rsidP="00334D1D">
            <w:pPr>
              <w:jc w:val="right"/>
              <w:rPr>
                <w:sz w:val="24"/>
                <w:szCs w:val="24"/>
              </w:rPr>
            </w:pPr>
          </w:p>
        </w:tc>
      </w:tr>
      <w:tr w:rsidR="00334D1D" w:rsidRPr="00A732AC" w:rsidTr="00F91E8D"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D1D" w:rsidRPr="00FE00F6" w:rsidRDefault="00615C99" w:rsidP="00334D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91675">
              <w:rPr>
                <w:sz w:val="24"/>
                <w:szCs w:val="24"/>
              </w:rPr>
              <w:t>8.</w:t>
            </w:r>
            <w:r w:rsidR="00334D1D" w:rsidRPr="00FE00F6">
              <w:rPr>
                <w:sz w:val="24"/>
                <w:szCs w:val="24"/>
              </w:rPr>
              <w:t xml:space="preserve">Муниципальная программа "Сохранение и развитие системы летнего отдыха, оздоровления, занятости детей и подростков в </w:t>
            </w:r>
            <w:proofErr w:type="spellStart"/>
            <w:r w:rsidR="00334D1D" w:rsidRPr="00FE00F6">
              <w:rPr>
                <w:sz w:val="24"/>
                <w:szCs w:val="24"/>
              </w:rPr>
              <w:t>Тюменцевском</w:t>
            </w:r>
            <w:proofErr w:type="spellEnd"/>
            <w:r w:rsidR="00334D1D" w:rsidRPr="00FE00F6">
              <w:rPr>
                <w:sz w:val="24"/>
                <w:szCs w:val="24"/>
              </w:rPr>
              <w:t xml:space="preserve"> районе на 2019-2023гг"</w:t>
            </w:r>
          </w:p>
          <w:p w:rsidR="00334D1D" w:rsidRPr="00FE00F6" w:rsidRDefault="00334D1D" w:rsidP="00F91E8D">
            <w:pPr>
              <w:ind w:firstLine="3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D1D" w:rsidRPr="00FE00F6" w:rsidRDefault="00334D1D" w:rsidP="00334D1D">
            <w:pPr>
              <w:rPr>
                <w:color w:val="000000"/>
                <w:sz w:val="24"/>
                <w:szCs w:val="24"/>
              </w:rPr>
            </w:pPr>
            <w:r w:rsidRPr="00FE00F6">
              <w:rPr>
                <w:color w:val="000000"/>
                <w:sz w:val="24"/>
                <w:szCs w:val="24"/>
              </w:rPr>
              <w:t>57 0 00 00000</w:t>
            </w:r>
          </w:p>
          <w:p w:rsidR="00334D1D" w:rsidRPr="00FE00F6" w:rsidRDefault="00334D1D" w:rsidP="00F91E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D1D" w:rsidRPr="00975A8A" w:rsidRDefault="0010451D" w:rsidP="00334D1D">
            <w:pPr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2640,9</w:t>
            </w:r>
          </w:p>
          <w:p w:rsidR="00334D1D" w:rsidRPr="00975A8A" w:rsidRDefault="00334D1D" w:rsidP="00F91E8D">
            <w:pPr>
              <w:jc w:val="right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334D1D" w:rsidRPr="00A732AC" w:rsidTr="00F91E8D"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D1D" w:rsidRPr="003B6C97" w:rsidRDefault="00791675" w:rsidP="00334D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="00334D1D" w:rsidRPr="003B6C97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="00334D1D" w:rsidRPr="003B6C97">
              <w:rPr>
                <w:sz w:val="24"/>
                <w:szCs w:val="24"/>
              </w:rPr>
              <w:t>Тюменцевского</w:t>
            </w:r>
            <w:proofErr w:type="spellEnd"/>
            <w:r w:rsidR="00334D1D" w:rsidRPr="003B6C97">
              <w:rPr>
                <w:sz w:val="24"/>
                <w:szCs w:val="24"/>
              </w:rPr>
              <w:t xml:space="preserve"> района "Развитие образования в </w:t>
            </w:r>
            <w:proofErr w:type="spellStart"/>
            <w:r w:rsidR="00334D1D" w:rsidRPr="003B6C97">
              <w:rPr>
                <w:sz w:val="24"/>
                <w:szCs w:val="24"/>
              </w:rPr>
              <w:t>Тюменцевском</w:t>
            </w:r>
            <w:proofErr w:type="spellEnd"/>
            <w:r w:rsidR="00334D1D" w:rsidRPr="003B6C97">
              <w:rPr>
                <w:sz w:val="24"/>
                <w:szCs w:val="24"/>
              </w:rPr>
              <w:t xml:space="preserve"> районе" на 2021-2024годы</w:t>
            </w:r>
          </w:p>
          <w:p w:rsidR="00334D1D" w:rsidRPr="003B6C97" w:rsidRDefault="00334D1D" w:rsidP="00F91E8D">
            <w:pPr>
              <w:ind w:firstLine="3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D1D" w:rsidRPr="003B6C97" w:rsidRDefault="00334D1D" w:rsidP="00334D1D">
            <w:pPr>
              <w:rPr>
                <w:color w:val="000000"/>
                <w:sz w:val="24"/>
                <w:szCs w:val="24"/>
              </w:rPr>
            </w:pPr>
            <w:r w:rsidRPr="003B6C97">
              <w:rPr>
                <w:color w:val="000000"/>
                <w:sz w:val="24"/>
                <w:szCs w:val="24"/>
              </w:rPr>
              <w:t>58 0 00 00000</w:t>
            </w:r>
          </w:p>
          <w:p w:rsidR="00334D1D" w:rsidRPr="003B6C97" w:rsidRDefault="00334D1D" w:rsidP="00F91E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D1D" w:rsidRPr="003B6C97" w:rsidRDefault="00AA03C6" w:rsidP="00334D1D">
            <w:pPr>
              <w:jc w:val="right"/>
              <w:rPr>
                <w:sz w:val="24"/>
                <w:szCs w:val="24"/>
              </w:rPr>
            </w:pPr>
            <w:r w:rsidRPr="003B6C97">
              <w:rPr>
                <w:sz w:val="24"/>
                <w:szCs w:val="24"/>
              </w:rPr>
              <w:t>237565,8</w:t>
            </w:r>
          </w:p>
          <w:p w:rsidR="00B43323" w:rsidRPr="003B6C97" w:rsidRDefault="00B43323" w:rsidP="00F91E8D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334D1D" w:rsidRPr="00A732AC" w:rsidTr="005E6244">
        <w:trPr>
          <w:trHeight w:val="85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D1D" w:rsidRPr="00FE00F6" w:rsidRDefault="00791675" w:rsidP="00334D1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  <w:r w:rsidR="00334D1D" w:rsidRPr="00FE00F6">
              <w:rPr>
                <w:color w:val="000000"/>
                <w:sz w:val="24"/>
                <w:szCs w:val="24"/>
              </w:rPr>
              <w:t xml:space="preserve">Муниципальная программа "Поддержка и развитие малого и среднего предпринимательства в </w:t>
            </w:r>
            <w:proofErr w:type="spellStart"/>
            <w:r w:rsidR="00334D1D" w:rsidRPr="00FE00F6">
              <w:rPr>
                <w:color w:val="000000"/>
                <w:sz w:val="24"/>
                <w:szCs w:val="24"/>
              </w:rPr>
              <w:t>Тюменцевском</w:t>
            </w:r>
            <w:proofErr w:type="spellEnd"/>
            <w:r w:rsidR="00334D1D" w:rsidRPr="00FE00F6">
              <w:rPr>
                <w:color w:val="000000"/>
                <w:sz w:val="24"/>
                <w:szCs w:val="24"/>
              </w:rPr>
              <w:t xml:space="preserve"> районе" на 2020-2024 годы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D1D" w:rsidRPr="00FE00F6" w:rsidRDefault="00334D1D" w:rsidP="00334D1D">
            <w:pPr>
              <w:jc w:val="center"/>
              <w:rPr>
                <w:color w:val="000000"/>
                <w:sz w:val="24"/>
                <w:szCs w:val="24"/>
              </w:rPr>
            </w:pPr>
            <w:r w:rsidRPr="00FE00F6">
              <w:rPr>
                <w:color w:val="000000"/>
                <w:sz w:val="24"/>
                <w:szCs w:val="24"/>
              </w:rPr>
              <w:t>59 0 00 00000</w:t>
            </w:r>
          </w:p>
          <w:p w:rsidR="00334D1D" w:rsidRPr="00FE00F6" w:rsidRDefault="00334D1D" w:rsidP="00F91E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D1D" w:rsidRPr="007E0543" w:rsidRDefault="00334D1D" w:rsidP="00334D1D">
            <w:pPr>
              <w:jc w:val="right"/>
              <w:rPr>
                <w:sz w:val="24"/>
                <w:szCs w:val="24"/>
              </w:rPr>
            </w:pPr>
            <w:r w:rsidRPr="007E0543">
              <w:rPr>
                <w:sz w:val="24"/>
                <w:szCs w:val="24"/>
              </w:rPr>
              <w:t>25,0</w:t>
            </w:r>
          </w:p>
          <w:p w:rsidR="00334D1D" w:rsidRPr="00975A8A" w:rsidRDefault="00334D1D" w:rsidP="00F91E8D">
            <w:pPr>
              <w:jc w:val="right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5E6244" w:rsidRPr="00A732AC" w:rsidTr="00F91E8D">
        <w:trPr>
          <w:trHeight w:val="25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244" w:rsidRPr="00FE00F6" w:rsidRDefault="00791675" w:rsidP="00F91E8D">
            <w:pPr>
              <w:ind w:firstLine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</w:t>
            </w:r>
            <w:r w:rsidR="005E6244" w:rsidRPr="00FE00F6">
              <w:rPr>
                <w:color w:val="000000"/>
                <w:sz w:val="24"/>
                <w:szCs w:val="24"/>
              </w:rPr>
              <w:t>Муниципальная программа</w:t>
            </w:r>
            <w:r w:rsidR="005E6244">
              <w:rPr>
                <w:color w:val="000000"/>
                <w:sz w:val="24"/>
                <w:szCs w:val="24"/>
              </w:rPr>
              <w:t xml:space="preserve"> Молодежная политика в </w:t>
            </w:r>
            <w:proofErr w:type="spellStart"/>
            <w:r w:rsidR="005E6244">
              <w:rPr>
                <w:color w:val="000000"/>
                <w:sz w:val="24"/>
                <w:szCs w:val="24"/>
              </w:rPr>
              <w:t>Тюменцевском</w:t>
            </w:r>
            <w:proofErr w:type="spellEnd"/>
            <w:r w:rsidR="005E6244">
              <w:rPr>
                <w:color w:val="000000"/>
                <w:sz w:val="24"/>
                <w:szCs w:val="24"/>
              </w:rPr>
              <w:t xml:space="preserve"> районе на 2023-2027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44" w:rsidRPr="00FE00F6" w:rsidRDefault="005E6244" w:rsidP="00334D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244" w:rsidRPr="007E0543" w:rsidRDefault="005E6244" w:rsidP="00334D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334D1D" w:rsidRPr="00A732AC" w:rsidTr="000C0031">
        <w:trPr>
          <w:trHeight w:val="86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1D" w:rsidRPr="00607E17" w:rsidRDefault="00791675" w:rsidP="002B3EED">
            <w:pPr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12.</w:t>
            </w:r>
            <w:r w:rsidR="003A3805" w:rsidRPr="002B3EED">
              <w:rPr>
                <w:color w:val="000000"/>
                <w:sz w:val="24"/>
                <w:szCs w:val="24"/>
              </w:rPr>
              <w:t xml:space="preserve">Муниципальная программа "Капитальный ремонт общеобразовательных организаций </w:t>
            </w:r>
            <w:proofErr w:type="spellStart"/>
            <w:r w:rsidR="003A3805" w:rsidRPr="002B3EED">
              <w:rPr>
                <w:color w:val="000000"/>
                <w:sz w:val="24"/>
                <w:szCs w:val="24"/>
              </w:rPr>
              <w:t>Тюменцевского</w:t>
            </w:r>
            <w:proofErr w:type="spellEnd"/>
            <w:r w:rsidR="003A3805" w:rsidRPr="002B3EED">
              <w:rPr>
                <w:color w:val="000000"/>
                <w:sz w:val="24"/>
                <w:szCs w:val="24"/>
              </w:rPr>
              <w:t xml:space="preserve"> района" на 2017-2025г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D1D" w:rsidRPr="002B3EED" w:rsidRDefault="00800E6B" w:rsidP="00334D1D">
            <w:pPr>
              <w:jc w:val="center"/>
              <w:rPr>
                <w:color w:val="000000"/>
                <w:sz w:val="24"/>
                <w:szCs w:val="24"/>
              </w:rPr>
            </w:pPr>
            <w:r w:rsidRPr="002B3EED">
              <w:rPr>
                <w:color w:val="000000"/>
                <w:sz w:val="24"/>
                <w:szCs w:val="24"/>
              </w:rPr>
              <w:t xml:space="preserve">62 0 00 </w:t>
            </w:r>
            <w:r w:rsidR="00334D1D" w:rsidRPr="002B3EED">
              <w:rPr>
                <w:color w:val="000000"/>
                <w:sz w:val="24"/>
                <w:szCs w:val="24"/>
              </w:rPr>
              <w:t>0000</w:t>
            </w:r>
          </w:p>
          <w:p w:rsidR="00334D1D" w:rsidRPr="00607E17" w:rsidRDefault="00334D1D" w:rsidP="00F91E8D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D1D" w:rsidRPr="002B3EED" w:rsidRDefault="002B3EED" w:rsidP="00334D1D">
            <w:pPr>
              <w:jc w:val="right"/>
              <w:rPr>
                <w:sz w:val="24"/>
                <w:szCs w:val="24"/>
              </w:rPr>
            </w:pPr>
            <w:r w:rsidRPr="002B3EED">
              <w:rPr>
                <w:sz w:val="24"/>
                <w:szCs w:val="24"/>
              </w:rPr>
              <w:t>1</w:t>
            </w:r>
            <w:r w:rsidR="003A3805" w:rsidRPr="002B3EED">
              <w:rPr>
                <w:sz w:val="24"/>
                <w:szCs w:val="24"/>
              </w:rPr>
              <w:t>00,0</w:t>
            </w:r>
          </w:p>
          <w:p w:rsidR="00334D1D" w:rsidRPr="00607E17" w:rsidRDefault="00334D1D" w:rsidP="00F91E8D">
            <w:pPr>
              <w:jc w:val="right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0C0031" w:rsidRPr="00A732AC" w:rsidTr="00F91E8D">
        <w:trPr>
          <w:trHeight w:val="2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031" w:rsidRPr="002B3EED" w:rsidRDefault="00791675" w:rsidP="003A38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</w:t>
            </w:r>
            <w:r w:rsidR="000C0031" w:rsidRPr="00FE00F6">
              <w:rPr>
                <w:color w:val="000000"/>
                <w:sz w:val="24"/>
                <w:szCs w:val="24"/>
              </w:rPr>
              <w:t>Муниципальная программа</w:t>
            </w:r>
            <w:r w:rsidR="000C0031">
              <w:rPr>
                <w:color w:val="000000"/>
                <w:sz w:val="24"/>
                <w:szCs w:val="24"/>
              </w:rPr>
              <w:t xml:space="preserve"> Профилактика безнадзорности и правонарушений несовершеннолетних на 2022-2025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31" w:rsidRPr="002B3EED" w:rsidRDefault="000C0031" w:rsidP="00334D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65 0 00 0000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31" w:rsidRPr="002B3EED" w:rsidRDefault="000C0031" w:rsidP="00334D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334D1D" w:rsidRPr="00A732AC" w:rsidTr="00F91E8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1D" w:rsidRPr="00FE00F6" w:rsidRDefault="00791675" w:rsidP="00334D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</w:t>
            </w:r>
            <w:r w:rsidR="00334D1D" w:rsidRPr="00FE00F6">
              <w:rPr>
                <w:color w:val="000000"/>
                <w:sz w:val="24"/>
                <w:szCs w:val="24"/>
              </w:rPr>
              <w:t xml:space="preserve">Муниципальная программа "Комплексные меры противодействия злоупотреблению наркотиками и их незаконному обороту </w:t>
            </w:r>
            <w:proofErr w:type="spellStart"/>
            <w:r w:rsidR="00334D1D" w:rsidRPr="00FE00F6">
              <w:rPr>
                <w:color w:val="000000"/>
                <w:sz w:val="24"/>
                <w:szCs w:val="24"/>
              </w:rPr>
              <w:t>вТюменцевском</w:t>
            </w:r>
            <w:proofErr w:type="spellEnd"/>
            <w:r w:rsidR="00334D1D" w:rsidRPr="00FE00F6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334D1D" w:rsidRPr="00FE00F6">
              <w:rPr>
                <w:color w:val="000000"/>
                <w:sz w:val="24"/>
                <w:szCs w:val="24"/>
              </w:rPr>
              <w:t>районе</w:t>
            </w:r>
            <w:proofErr w:type="gramEnd"/>
            <w:r w:rsidR="00334D1D" w:rsidRPr="00FE00F6">
              <w:rPr>
                <w:color w:val="000000"/>
                <w:sz w:val="24"/>
                <w:szCs w:val="24"/>
              </w:rPr>
              <w:t>" на 2021-2027 годы</w:t>
            </w:r>
          </w:p>
          <w:p w:rsidR="00334D1D" w:rsidRPr="00FE00F6" w:rsidRDefault="00334D1D" w:rsidP="00F91E8D">
            <w:pPr>
              <w:ind w:firstLine="3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D1D" w:rsidRPr="00FE00F6" w:rsidRDefault="00334D1D" w:rsidP="00334D1D">
            <w:pPr>
              <w:jc w:val="center"/>
              <w:rPr>
                <w:color w:val="000000"/>
                <w:sz w:val="24"/>
                <w:szCs w:val="24"/>
              </w:rPr>
            </w:pPr>
            <w:r w:rsidRPr="00FE00F6">
              <w:rPr>
                <w:color w:val="000000"/>
                <w:sz w:val="24"/>
                <w:szCs w:val="24"/>
              </w:rPr>
              <w:t>67 0 00 00000</w:t>
            </w:r>
          </w:p>
          <w:p w:rsidR="00334D1D" w:rsidRPr="00FE00F6" w:rsidRDefault="00334D1D" w:rsidP="00F91E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D1D" w:rsidRPr="005D39AD" w:rsidRDefault="00334D1D" w:rsidP="00334D1D">
            <w:pPr>
              <w:jc w:val="right"/>
              <w:rPr>
                <w:sz w:val="24"/>
                <w:szCs w:val="24"/>
              </w:rPr>
            </w:pPr>
            <w:r w:rsidRPr="005D39AD">
              <w:rPr>
                <w:sz w:val="24"/>
                <w:szCs w:val="24"/>
              </w:rPr>
              <w:t>5,0</w:t>
            </w:r>
          </w:p>
          <w:p w:rsidR="00334D1D" w:rsidRPr="00975A8A" w:rsidRDefault="00334D1D" w:rsidP="00F91E8D">
            <w:pPr>
              <w:jc w:val="right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334D1D" w:rsidRPr="00A732AC" w:rsidTr="00F91E8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1D" w:rsidRPr="00FE00F6" w:rsidRDefault="00791675" w:rsidP="00334D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 w:rsidR="00334D1D" w:rsidRPr="00FE00F6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="00334D1D" w:rsidRPr="00FE00F6">
              <w:rPr>
                <w:sz w:val="24"/>
                <w:szCs w:val="24"/>
              </w:rPr>
              <w:t>Тюменцевского</w:t>
            </w:r>
            <w:proofErr w:type="spellEnd"/>
            <w:r w:rsidR="00334D1D" w:rsidRPr="00FE00F6">
              <w:rPr>
                <w:sz w:val="24"/>
                <w:szCs w:val="24"/>
              </w:rPr>
              <w:t xml:space="preserve"> района  "Содействие занятости населен</w:t>
            </w:r>
            <w:r w:rsidR="000C0031">
              <w:rPr>
                <w:sz w:val="24"/>
                <w:szCs w:val="24"/>
              </w:rPr>
              <w:t xml:space="preserve">ия </w:t>
            </w:r>
            <w:proofErr w:type="spellStart"/>
            <w:r w:rsidR="000C0031">
              <w:rPr>
                <w:sz w:val="24"/>
                <w:szCs w:val="24"/>
              </w:rPr>
              <w:t>Тюменцевского</w:t>
            </w:r>
            <w:proofErr w:type="spellEnd"/>
            <w:r w:rsidR="000C0031">
              <w:rPr>
                <w:sz w:val="24"/>
                <w:szCs w:val="24"/>
              </w:rPr>
              <w:t xml:space="preserve"> района" на 2021-2025</w:t>
            </w:r>
            <w:r w:rsidR="00334D1D" w:rsidRPr="00FE00F6">
              <w:rPr>
                <w:sz w:val="24"/>
                <w:szCs w:val="24"/>
              </w:rPr>
              <w:t xml:space="preserve"> годы</w:t>
            </w:r>
          </w:p>
          <w:p w:rsidR="00334D1D" w:rsidRPr="00FE00F6" w:rsidRDefault="00334D1D" w:rsidP="00F91E8D">
            <w:pPr>
              <w:ind w:firstLine="3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D1D" w:rsidRPr="00FE00F6" w:rsidRDefault="00334D1D" w:rsidP="00334D1D">
            <w:pPr>
              <w:rPr>
                <w:color w:val="000000"/>
                <w:sz w:val="24"/>
                <w:szCs w:val="24"/>
              </w:rPr>
            </w:pPr>
            <w:r w:rsidRPr="00FE00F6">
              <w:rPr>
                <w:color w:val="000000"/>
                <w:sz w:val="24"/>
                <w:szCs w:val="24"/>
              </w:rPr>
              <w:t>68 0 00 00000</w:t>
            </w:r>
          </w:p>
          <w:p w:rsidR="00334D1D" w:rsidRPr="00FE00F6" w:rsidRDefault="00334D1D" w:rsidP="00F91E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D1D" w:rsidRPr="00975A8A" w:rsidRDefault="000C0031" w:rsidP="00334D1D">
            <w:pPr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12</w:t>
            </w:r>
            <w:r w:rsidR="007A434F" w:rsidRPr="007A434F">
              <w:rPr>
                <w:sz w:val="24"/>
                <w:szCs w:val="24"/>
              </w:rPr>
              <w:t>0,0</w:t>
            </w:r>
          </w:p>
          <w:p w:rsidR="00334D1D" w:rsidRPr="00975A8A" w:rsidRDefault="00334D1D" w:rsidP="00F91E8D">
            <w:pPr>
              <w:jc w:val="right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334D1D" w:rsidRPr="0079576F" w:rsidTr="0076469E">
        <w:trPr>
          <w:trHeight w:val="816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1D" w:rsidRPr="00FE00F6" w:rsidRDefault="00791675" w:rsidP="00334D1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</w:t>
            </w:r>
            <w:r w:rsidR="00334D1D" w:rsidRPr="00FE00F6">
              <w:rPr>
                <w:color w:val="000000"/>
                <w:sz w:val="24"/>
                <w:szCs w:val="24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="00334D1D" w:rsidRPr="00FE00F6">
              <w:rPr>
                <w:color w:val="000000"/>
                <w:sz w:val="24"/>
                <w:szCs w:val="24"/>
              </w:rPr>
              <w:t>Тюменцевском</w:t>
            </w:r>
            <w:proofErr w:type="spellEnd"/>
            <w:r w:rsidR="00334D1D" w:rsidRPr="00FE00F6">
              <w:rPr>
                <w:color w:val="000000"/>
                <w:sz w:val="24"/>
                <w:szCs w:val="24"/>
              </w:rPr>
              <w:t xml:space="preserve"> районе Алтайского края" на 2021-2024г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D1D" w:rsidRPr="00FE00F6" w:rsidRDefault="00334D1D" w:rsidP="00334D1D">
            <w:pPr>
              <w:rPr>
                <w:color w:val="000000"/>
                <w:sz w:val="24"/>
                <w:szCs w:val="24"/>
              </w:rPr>
            </w:pPr>
            <w:r w:rsidRPr="00FE00F6">
              <w:rPr>
                <w:color w:val="000000"/>
                <w:sz w:val="24"/>
                <w:szCs w:val="24"/>
              </w:rPr>
              <w:t>70 0 00 00000</w:t>
            </w:r>
          </w:p>
          <w:p w:rsidR="00334D1D" w:rsidRPr="00FE00F6" w:rsidRDefault="00334D1D" w:rsidP="00F91E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D1D" w:rsidRPr="00975A8A" w:rsidRDefault="00944263" w:rsidP="00334D1D">
            <w:pPr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1935,7</w:t>
            </w:r>
          </w:p>
          <w:p w:rsidR="00334D1D" w:rsidRPr="00975A8A" w:rsidRDefault="00334D1D" w:rsidP="00F91E8D">
            <w:pPr>
              <w:jc w:val="right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76469E" w:rsidRPr="0079576F" w:rsidTr="0076469E">
        <w:trPr>
          <w:trHeight w:val="13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69E" w:rsidRDefault="00E144DC" w:rsidP="00F91E8D">
            <w:pPr>
              <w:ind w:firstLine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</w:t>
            </w:r>
            <w:r w:rsidR="00CA6136">
              <w:rPr>
                <w:color w:val="000000"/>
                <w:sz w:val="24"/>
                <w:szCs w:val="24"/>
              </w:rPr>
              <w:t xml:space="preserve">Комплексное развитие сельских территорий </w:t>
            </w:r>
            <w:proofErr w:type="spellStart"/>
            <w:r w:rsidR="00CA6136">
              <w:rPr>
                <w:color w:val="000000"/>
                <w:sz w:val="24"/>
                <w:szCs w:val="24"/>
              </w:rPr>
              <w:lastRenderedPageBreak/>
              <w:t>Тюменцевского</w:t>
            </w:r>
            <w:proofErr w:type="spellEnd"/>
            <w:r w:rsidR="00CA6136">
              <w:rPr>
                <w:color w:val="000000"/>
                <w:sz w:val="24"/>
                <w:szCs w:val="24"/>
              </w:rPr>
              <w:t xml:space="preserve"> района на 2020-2025 годы.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69E" w:rsidRPr="00FE00F6" w:rsidRDefault="0076469E" w:rsidP="00F91E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69E" w:rsidRDefault="0013340A" w:rsidP="00F91E8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34D1D" w:rsidRPr="00A732AC" w:rsidTr="00F91E8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1D" w:rsidRPr="00C407E7" w:rsidRDefault="001172D7" w:rsidP="00F91E8D">
            <w:pPr>
              <w:ind w:firstLine="34"/>
              <w:rPr>
                <w:b/>
                <w:color w:val="000000" w:themeColor="text1"/>
                <w:sz w:val="24"/>
                <w:szCs w:val="24"/>
              </w:rPr>
            </w:pPr>
            <w:r w:rsidRPr="00C407E7">
              <w:rPr>
                <w:b/>
                <w:color w:val="000000" w:themeColor="text1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D1D" w:rsidRPr="00C407E7" w:rsidRDefault="00334D1D" w:rsidP="00F91E8D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D1D" w:rsidRPr="00C407E7" w:rsidRDefault="009946BF" w:rsidP="003A3805">
            <w:pPr>
              <w:jc w:val="right"/>
              <w:rPr>
                <w:b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  <w:r w:rsidR="0013340A">
              <w:rPr>
                <w:b/>
                <w:color w:val="000000" w:themeColor="text1"/>
                <w:sz w:val="24"/>
                <w:szCs w:val="24"/>
              </w:rPr>
              <w:t>57305,6</w:t>
            </w:r>
          </w:p>
        </w:tc>
      </w:tr>
    </w:tbl>
    <w:p w:rsidR="00D9495D" w:rsidRDefault="00D9495D" w:rsidP="00D9495D">
      <w:pPr>
        <w:jc w:val="center"/>
        <w:rPr>
          <w:b/>
          <w:sz w:val="28"/>
          <w:szCs w:val="28"/>
        </w:rPr>
      </w:pPr>
    </w:p>
    <w:p w:rsidR="00904738" w:rsidRDefault="00904738" w:rsidP="00904738">
      <w:pPr>
        <w:ind w:firstLine="708"/>
        <w:jc w:val="both"/>
        <w:rPr>
          <w:i/>
          <w:sz w:val="24"/>
          <w:szCs w:val="24"/>
        </w:rPr>
      </w:pPr>
    </w:p>
    <w:p w:rsidR="00904738" w:rsidRDefault="007C26C6" w:rsidP="00904738">
      <w:pPr>
        <w:ind w:left="720"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6.4</w:t>
      </w:r>
      <w:r w:rsidR="00904738">
        <w:rPr>
          <w:b/>
          <w:sz w:val="24"/>
          <w:szCs w:val="24"/>
        </w:rPr>
        <w:t>. Дефицит районного бюджета и источники его финансирования</w:t>
      </w:r>
    </w:p>
    <w:p w:rsidR="00E96AF2" w:rsidRDefault="00E96AF2" w:rsidP="00904738">
      <w:pPr>
        <w:ind w:left="720" w:firstLine="720"/>
        <w:jc w:val="center"/>
        <w:rPr>
          <w:b/>
          <w:sz w:val="24"/>
          <w:szCs w:val="24"/>
        </w:rPr>
      </w:pPr>
    </w:p>
    <w:p w:rsidR="00904738" w:rsidRPr="00A77A32" w:rsidRDefault="00904738" w:rsidP="00904738">
      <w:pPr>
        <w:ind w:firstLine="708"/>
        <w:jc w:val="both"/>
        <w:rPr>
          <w:sz w:val="24"/>
          <w:szCs w:val="24"/>
        </w:rPr>
      </w:pPr>
      <w:r w:rsidRPr="00A77A32">
        <w:rPr>
          <w:sz w:val="24"/>
          <w:szCs w:val="24"/>
        </w:rPr>
        <w:t>Д</w:t>
      </w:r>
      <w:r w:rsidR="00F91E8D" w:rsidRPr="00A77A32">
        <w:rPr>
          <w:sz w:val="24"/>
          <w:szCs w:val="24"/>
        </w:rPr>
        <w:t xml:space="preserve">ефицит районного </w:t>
      </w:r>
      <w:r w:rsidR="0096645B">
        <w:rPr>
          <w:sz w:val="24"/>
          <w:szCs w:val="24"/>
        </w:rPr>
        <w:t>бюджета на 2023</w:t>
      </w:r>
      <w:r w:rsidRPr="00A77A32">
        <w:rPr>
          <w:sz w:val="24"/>
          <w:szCs w:val="24"/>
        </w:rPr>
        <w:t xml:space="preserve"> год проектом реше</w:t>
      </w:r>
      <w:r w:rsidR="00D74D0B" w:rsidRPr="00A77A32">
        <w:rPr>
          <w:sz w:val="24"/>
          <w:szCs w:val="24"/>
        </w:rPr>
        <w:t>н</w:t>
      </w:r>
      <w:r w:rsidR="00A31354">
        <w:rPr>
          <w:sz w:val="24"/>
          <w:szCs w:val="24"/>
        </w:rPr>
        <w:t xml:space="preserve">ия планируется в размере </w:t>
      </w:r>
      <w:r w:rsidR="00A31354" w:rsidRPr="00A31354">
        <w:rPr>
          <w:b/>
          <w:sz w:val="24"/>
          <w:szCs w:val="24"/>
        </w:rPr>
        <w:t>9 633,3</w:t>
      </w:r>
      <w:r w:rsidRPr="00A77A32">
        <w:rPr>
          <w:sz w:val="24"/>
          <w:szCs w:val="24"/>
        </w:rPr>
        <w:t xml:space="preserve"> тыс. руб.</w:t>
      </w:r>
      <w:r w:rsidR="007765D9" w:rsidRPr="00A77A32">
        <w:rPr>
          <w:sz w:val="24"/>
          <w:szCs w:val="24"/>
        </w:rPr>
        <w:t xml:space="preserve"> или 10 % к общей сумме доходов без учета безвозмездных поступлений, </w:t>
      </w:r>
      <w:r w:rsidRPr="00A77A32">
        <w:rPr>
          <w:sz w:val="24"/>
          <w:szCs w:val="24"/>
        </w:rPr>
        <w:t xml:space="preserve"> что не превышает ограничение, установленное статьей 92.1 Бюджетного кодекса РФ. </w:t>
      </w:r>
    </w:p>
    <w:p w:rsidR="00904738" w:rsidRPr="00A77A32" w:rsidRDefault="00904738" w:rsidP="00904738">
      <w:pPr>
        <w:ind w:firstLine="708"/>
        <w:jc w:val="both"/>
        <w:rPr>
          <w:sz w:val="24"/>
          <w:szCs w:val="24"/>
        </w:rPr>
      </w:pPr>
      <w:r w:rsidRPr="00A77A32">
        <w:rPr>
          <w:sz w:val="24"/>
          <w:szCs w:val="24"/>
        </w:rPr>
        <w:t>Источники финансирования дефицита районного бюджета, согласно приложению №1 к проекту решения о районном бюджете  соответствуют требованиям статьи 96 БК РФ.</w:t>
      </w:r>
    </w:p>
    <w:p w:rsidR="00CE3A66" w:rsidRPr="00A77A32" w:rsidRDefault="00904738" w:rsidP="00904738">
      <w:pPr>
        <w:ind w:firstLine="708"/>
        <w:jc w:val="both"/>
        <w:rPr>
          <w:sz w:val="24"/>
          <w:szCs w:val="24"/>
        </w:rPr>
      </w:pPr>
      <w:r w:rsidRPr="00A77A32">
        <w:rPr>
          <w:sz w:val="24"/>
          <w:szCs w:val="24"/>
        </w:rPr>
        <w:t>Источники финансирования дефицита районного бюджета и перечень главных администраторов источников финансирования дефицита районного бюджета, установлены в проекте р</w:t>
      </w:r>
      <w:r w:rsidR="00CE3A66" w:rsidRPr="00A77A32">
        <w:rPr>
          <w:sz w:val="24"/>
          <w:szCs w:val="24"/>
        </w:rPr>
        <w:t>ешения  отдельными приложениями.</w:t>
      </w:r>
      <w:r w:rsidRPr="00A77A32">
        <w:rPr>
          <w:sz w:val="24"/>
          <w:szCs w:val="24"/>
        </w:rPr>
        <w:t xml:space="preserve"> </w:t>
      </w:r>
    </w:p>
    <w:p w:rsidR="00904738" w:rsidRPr="00A77A32" w:rsidRDefault="00904738" w:rsidP="00904738">
      <w:pPr>
        <w:ind w:firstLine="708"/>
        <w:jc w:val="both"/>
        <w:rPr>
          <w:sz w:val="24"/>
          <w:szCs w:val="24"/>
        </w:rPr>
      </w:pPr>
      <w:r w:rsidRPr="00A77A32">
        <w:rPr>
          <w:sz w:val="24"/>
          <w:szCs w:val="24"/>
        </w:rPr>
        <w:t xml:space="preserve">Функция главного администратора источников финансирования дефицита районного бюджета, возлагается на комитет администрации по финансам, налоговой и </w:t>
      </w:r>
      <w:r w:rsidR="007765D9" w:rsidRPr="00A77A32">
        <w:rPr>
          <w:sz w:val="24"/>
          <w:szCs w:val="24"/>
        </w:rPr>
        <w:t xml:space="preserve">кредитной политике </w:t>
      </w:r>
      <w:proofErr w:type="spellStart"/>
      <w:r w:rsidR="007765D9" w:rsidRPr="00A77A32">
        <w:rPr>
          <w:sz w:val="24"/>
          <w:szCs w:val="24"/>
        </w:rPr>
        <w:t>Тюменцевского</w:t>
      </w:r>
      <w:proofErr w:type="spellEnd"/>
      <w:r w:rsidRPr="00A77A32">
        <w:rPr>
          <w:sz w:val="24"/>
          <w:szCs w:val="24"/>
        </w:rPr>
        <w:t xml:space="preserve"> района.</w:t>
      </w:r>
    </w:p>
    <w:p w:rsidR="00F91E8D" w:rsidRPr="00A77A32" w:rsidRDefault="00F91E8D" w:rsidP="00904738">
      <w:pPr>
        <w:ind w:firstLine="708"/>
        <w:jc w:val="both"/>
        <w:rPr>
          <w:sz w:val="24"/>
          <w:szCs w:val="24"/>
        </w:rPr>
      </w:pPr>
    </w:p>
    <w:p w:rsidR="00D9495D" w:rsidRPr="00A77A32" w:rsidRDefault="00D9495D" w:rsidP="00904738">
      <w:pPr>
        <w:ind w:firstLine="708"/>
        <w:jc w:val="both"/>
        <w:rPr>
          <w:sz w:val="24"/>
          <w:szCs w:val="24"/>
        </w:rPr>
      </w:pPr>
    </w:p>
    <w:p w:rsidR="00D9495D" w:rsidRPr="00A77A32" w:rsidRDefault="007C26C6" w:rsidP="00D9495D">
      <w:pPr>
        <w:jc w:val="center"/>
        <w:rPr>
          <w:b/>
          <w:sz w:val="24"/>
          <w:szCs w:val="24"/>
        </w:rPr>
      </w:pPr>
      <w:r w:rsidRPr="00A77A32">
        <w:rPr>
          <w:b/>
          <w:sz w:val="24"/>
          <w:szCs w:val="24"/>
        </w:rPr>
        <w:t>7</w:t>
      </w:r>
      <w:r w:rsidR="00D9495D" w:rsidRPr="00A77A32">
        <w:rPr>
          <w:b/>
          <w:sz w:val="24"/>
          <w:szCs w:val="24"/>
        </w:rPr>
        <w:t xml:space="preserve">. Анализ состояния муниципального долга. </w:t>
      </w:r>
    </w:p>
    <w:p w:rsidR="00D9495D" w:rsidRPr="00A77A32" w:rsidRDefault="00D9495D" w:rsidP="00D9495D">
      <w:pPr>
        <w:tabs>
          <w:tab w:val="left" w:pos="0"/>
        </w:tabs>
        <w:ind w:left="567"/>
        <w:contextualSpacing/>
        <w:jc w:val="both"/>
        <w:rPr>
          <w:bCs/>
          <w:color w:val="000000" w:themeColor="text1"/>
          <w:sz w:val="24"/>
          <w:szCs w:val="24"/>
        </w:rPr>
      </w:pPr>
    </w:p>
    <w:p w:rsidR="006F47BB" w:rsidRPr="00A77A32" w:rsidRDefault="0097638F" w:rsidP="0097638F">
      <w:pPr>
        <w:tabs>
          <w:tab w:val="left" w:pos="0"/>
        </w:tabs>
        <w:contextualSpacing/>
        <w:rPr>
          <w:color w:val="000000" w:themeColor="text1"/>
          <w:sz w:val="24"/>
          <w:szCs w:val="24"/>
        </w:rPr>
      </w:pPr>
      <w:r w:rsidRPr="00A77A32">
        <w:rPr>
          <w:color w:val="000000" w:themeColor="text1"/>
          <w:sz w:val="24"/>
          <w:szCs w:val="24"/>
        </w:rPr>
        <w:t xml:space="preserve">     </w:t>
      </w:r>
    </w:p>
    <w:p w:rsidR="00E955DC" w:rsidRPr="00950781" w:rsidRDefault="00983767" w:rsidP="00E955DC">
      <w:pPr>
        <w:ind w:firstLine="708"/>
        <w:jc w:val="both"/>
        <w:rPr>
          <w:color w:val="000000"/>
          <w:sz w:val="24"/>
          <w:szCs w:val="24"/>
          <w:highlight w:val="yellow"/>
        </w:rPr>
      </w:pPr>
      <w:r w:rsidRPr="00F55F7D">
        <w:rPr>
          <w:color w:val="000000" w:themeColor="text1"/>
          <w:sz w:val="24"/>
          <w:szCs w:val="24"/>
        </w:rPr>
        <w:t xml:space="preserve">     Проектом районного бюджета мун</w:t>
      </w:r>
      <w:r w:rsidR="00F55F7D">
        <w:rPr>
          <w:color w:val="000000" w:themeColor="text1"/>
          <w:sz w:val="24"/>
          <w:szCs w:val="24"/>
        </w:rPr>
        <w:t xml:space="preserve">иципального образования </w:t>
      </w:r>
      <w:proofErr w:type="spellStart"/>
      <w:r w:rsidR="00F55F7D">
        <w:rPr>
          <w:color w:val="000000" w:themeColor="text1"/>
          <w:sz w:val="24"/>
          <w:szCs w:val="24"/>
        </w:rPr>
        <w:t>Тюменцевский</w:t>
      </w:r>
      <w:proofErr w:type="spellEnd"/>
      <w:r w:rsidRPr="00F55F7D">
        <w:rPr>
          <w:color w:val="000000" w:themeColor="text1"/>
          <w:sz w:val="24"/>
          <w:szCs w:val="24"/>
        </w:rPr>
        <w:t xml:space="preserve"> район Алтайского края предлагается установить верхний предел муницип</w:t>
      </w:r>
      <w:r w:rsidR="00955637">
        <w:rPr>
          <w:color w:val="000000" w:themeColor="text1"/>
          <w:sz w:val="24"/>
          <w:szCs w:val="24"/>
        </w:rPr>
        <w:t>ального долга в размере 0,0 тыс. рублей на 2023</w:t>
      </w:r>
      <w:r w:rsidRPr="00F55F7D">
        <w:rPr>
          <w:color w:val="000000" w:themeColor="text1"/>
          <w:sz w:val="24"/>
          <w:szCs w:val="24"/>
        </w:rPr>
        <w:t xml:space="preserve"> год </w:t>
      </w:r>
      <w:r w:rsidR="00F55F7D" w:rsidRPr="00F55F7D">
        <w:rPr>
          <w:color w:val="000000" w:themeColor="text1"/>
          <w:sz w:val="24"/>
          <w:szCs w:val="24"/>
        </w:rPr>
        <w:t>(Приложен</w:t>
      </w:r>
      <w:r w:rsidR="005E0BDD">
        <w:rPr>
          <w:color w:val="000000" w:themeColor="text1"/>
          <w:sz w:val="24"/>
          <w:szCs w:val="24"/>
        </w:rPr>
        <w:t>ие № 10</w:t>
      </w:r>
      <w:r w:rsidRPr="00F55F7D">
        <w:rPr>
          <w:bCs/>
          <w:color w:val="000000" w:themeColor="text1"/>
          <w:sz w:val="24"/>
          <w:szCs w:val="24"/>
        </w:rPr>
        <w:t xml:space="preserve"> к проекту Р</w:t>
      </w:r>
      <w:r w:rsidR="00F55F7D">
        <w:rPr>
          <w:bCs/>
          <w:color w:val="000000" w:themeColor="text1"/>
          <w:sz w:val="24"/>
          <w:szCs w:val="24"/>
        </w:rPr>
        <w:t xml:space="preserve">ешения </w:t>
      </w:r>
      <w:proofErr w:type="spellStart"/>
      <w:r w:rsidR="00F55F7D">
        <w:rPr>
          <w:bCs/>
          <w:color w:val="000000" w:themeColor="text1"/>
          <w:sz w:val="24"/>
          <w:szCs w:val="24"/>
        </w:rPr>
        <w:t>Тюменцевского</w:t>
      </w:r>
      <w:proofErr w:type="spellEnd"/>
      <w:r w:rsidR="00F55F7D">
        <w:rPr>
          <w:bCs/>
          <w:color w:val="000000" w:themeColor="text1"/>
          <w:sz w:val="24"/>
          <w:szCs w:val="24"/>
        </w:rPr>
        <w:t xml:space="preserve"> районного Собрание</w:t>
      </w:r>
      <w:r w:rsidRPr="00F55F7D">
        <w:rPr>
          <w:bCs/>
          <w:color w:val="000000" w:themeColor="text1"/>
          <w:sz w:val="24"/>
          <w:szCs w:val="24"/>
        </w:rPr>
        <w:t xml:space="preserve"> депу</w:t>
      </w:r>
      <w:r w:rsidR="006E192A">
        <w:rPr>
          <w:bCs/>
          <w:color w:val="000000" w:themeColor="text1"/>
          <w:sz w:val="24"/>
          <w:szCs w:val="24"/>
        </w:rPr>
        <w:t>татов Алтайского края «</w:t>
      </w:r>
      <w:r w:rsidR="00F55F7D">
        <w:rPr>
          <w:bCs/>
          <w:color w:val="000000" w:themeColor="text1"/>
          <w:sz w:val="24"/>
          <w:szCs w:val="24"/>
        </w:rPr>
        <w:t xml:space="preserve">О </w:t>
      </w:r>
      <w:r w:rsidRPr="00F55F7D">
        <w:rPr>
          <w:bCs/>
          <w:color w:val="000000" w:themeColor="text1"/>
          <w:sz w:val="24"/>
          <w:szCs w:val="24"/>
        </w:rPr>
        <w:t xml:space="preserve"> бюджете мун</w:t>
      </w:r>
      <w:r w:rsidR="00F55F7D">
        <w:rPr>
          <w:bCs/>
          <w:color w:val="000000" w:themeColor="text1"/>
          <w:sz w:val="24"/>
          <w:szCs w:val="24"/>
        </w:rPr>
        <w:t xml:space="preserve">иципального образования </w:t>
      </w:r>
      <w:proofErr w:type="spellStart"/>
      <w:r w:rsidR="00F55F7D">
        <w:rPr>
          <w:bCs/>
          <w:color w:val="000000" w:themeColor="text1"/>
          <w:sz w:val="24"/>
          <w:szCs w:val="24"/>
        </w:rPr>
        <w:t>Тюменцевск</w:t>
      </w:r>
      <w:r w:rsidR="00955637">
        <w:rPr>
          <w:bCs/>
          <w:color w:val="000000" w:themeColor="text1"/>
          <w:sz w:val="24"/>
          <w:szCs w:val="24"/>
        </w:rPr>
        <w:t>ий</w:t>
      </w:r>
      <w:proofErr w:type="spellEnd"/>
      <w:r w:rsidR="00955637">
        <w:rPr>
          <w:bCs/>
          <w:color w:val="000000" w:themeColor="text1"/>
          <w:sz w:val="24"/>
          <w:szCs w:val="24"/>
        </w:rPr>
        <w:t xml:space="preserve"> район Алтайского края на 2023</w:t>
      </w:r>
      <w:r w:rsidR="006E192A">
        <w:rPr>
          <w:bCs/>
          <w:color w:val="000000" w:themeColor="text1"/>
          <w:sz w:val="24"/>
          <w:szCs w:val="24"/>
        </w:rPr>
        <w:t xml:space="preserve"> год»</w:t>
      </w:r>
      <w:r w:rsidR="005E0BDD">
        <w:rPr>
          <w:color w:val="000000" w:themeColor="text1"/>
          <w:sz w:val="24"/>
          <w:szCs w:val="24"/>
        </w:rPr>
        <w:t>). Также в данном Приложении №10</w:t>
      </w:r>
      <w:r w:rsidRPr="00F55F7D">
        <w:rPr>
          <w:color w:val="000000" w:themeColor="text1"/>
          <w:sz w:val="24"/>
          <w:szCs w:val="24"/>
        </w:rPr>
        <w:t xml:space="preserve"> указаны предельные суммы расходов на обслуживани</w:t>
      </w:r>
      <w:r w:rsidR="00F55F7D">
        <w:rPr>
          <w:color w:val="000000" w:themeColor="text1"/>
          <w:sz w:val="24"/>
          <w:szCs w:val="24"/>
        </w:rPr>
        <w:t xml:space="preserve">е муниципального долга </w:t>
      </w:r>
      <w:proofErr w:type="spellStart"/>
      <w:r w:rsidR="00F55F7D">
        <w:rPr>
          <w:color w:val="000000" w:themeColor="text1"/>
          <w:sz w:val="24"/>
          <w:szCs w:val="24"/>
        </w:rPr>
        <w:t>Тюменцевского</w:t>
      </w:r>
      <w:proofErr w:type="spellEnd"/>
      <w:r w:rsidRPr="00F55F7D">
        <w:rPr>
          <w:color w:val="000000" w:themeColor="text1"/>
          <w:sz w:val="24"/>
          <w:szCs w:val="24"/>
        </w:rPr>
        <w:t xml:space="preserve"> района Алтайского края, все </w:t>
      </w:r>
      <w:proofErr w:type="gramStart"/>
      <w:r w:rsidRPr="00F55F7D">
        <w:rPr>
          <w:color w:val="000000" w:themeColor="text1"/>
          <w:sz w:val="24"/>
          <w:szCs w:val="24"/>
        </w:rPr>
        <w:t>суммы</w:t>
      </w:r>
      <w:proofErr w:type="gramEnd"/>
      <w:r w:rsidRPr="00F55F7D">
        <w:rPr>
          <w:color w:val="000000" w:themeColor="text1"/>
          <w:sz w:val="24"/>
          <w:szCs w:val="24"/>
        </w:rPr>
        <w:t xml:space="preserve"> предлагаемые к утверждению проектом районного </w:t>
      </w:r>
      <w:r w:rsidR="00F55F7D">
        <w:rPr>
          <w:color w:val="000000" w:themeColor="text1"/>
          <w:sz w:val="24"/>
          <w:szCs w:val="24"/>
        </w:rPr>
        <w:t xml:space="preserve">бюджета </w:t>
      </w:r>
      <w:proofErr w:type="spellStart"/>
      <w:r w:rsidR="00F55F7D">
        <w:rPr>
          <w:color w:val="000000" w:themeColor="text1"/>
          <w:sz w:val="24"/>
          <w:szCs w:val="24"/>
        </w:rPr>
        <w:t>Тюменцевского</w:t>
      </w:r>
      <w:proofErr w:type="spellEnd"/>
      <w:r w:rsidR="00955637">
        <w:rPr>
          <w:color w:val="000000" w:themeColor="text1"/>
          <w:sz w:val="24"/>
          <w:szCs w:val="24"/>
        </w:rPr>
        <w:t xml:space="preserve"> района на 2023</w:t>
      </w:r>
      <w:r w:rsidRPr="00F55F7D">
        <w:rPr>
          <w:color w:val="000000" w:themeColor="text1"/>
          <w:sz w:val="24"/>
          <w:szCs w:val="24"/>
        </w:rPr>
        <w:t xml:space="preserve"> год соответствуют требованиям ст. 107 п. 2,5,7 Бюджетного кодекса Российской Федерации.</w:t>
      </w:r>
      <w:r w:rsidR="00E955DC" w:rsidRPr="00E955DC">
        <w:rPr>
          <w:color w:val="000000"/>
          <w:sz w:val="24"/>
          <w:szCs w:val="24"/>
          <w:highlight w:val="yellow"/>
        </w:rPr>
        <w:t xml:space="preserve"> </w:t>
      </w:r>
    </w:p>
    <w:p w:rsidR="00983767" w:rsidRPr="00394DC6" w:rsidRDefault="00983767" w:rsidP="00983767">
      <w:pPr>
        <w:tabs>
          <w:tab w:val="left" w:pos="0"/>
        </w:tabs>
        <w:contextualSpacing/>
        <w:jc w:val="both"/>
        <w:rPr>
          <w:color w:val="000000" w:themeColor="text1"/>
          <w:sz w:val="24"/>
          <w:szCs w:val="24"/>
        </w:rPr>
      </w:pPr>
    </w:p>
    <w:p w:rsidR="00D9495D" w:rsidRPr="00A77A32" w:rsidRDefault="007C26C6" w:rsidP="00D9495D">
      <w:pPr>
        <w:jc w:val="center"/>
        <w:rPr>
          <w:b/>
          <w:sz w:val="24"/>
          <w:szCs w:val="24"/>
        </w:rPr>
      </w:pPr>
      <w:r w:rsidRPr="00A77A32">
        <w:rPr>
          <w:b/>
          <w:sz w:val="24"/>
          <w:szCs w:val="24"/>
        </w:rPr>
        <w:t>8</w:t>
      </w:r>
      <w:r w:rsidR="00D9495D" w:rsidRPr="00A77A32">
        <w:rPr>
          <w:b/>
          <w:sz w:val="24"/>
          <w:szCs w:val="24"/>
        </w:rPr>
        <w:t>. Выводы и предложения (рекомендации).</w:t>
      </w:r>
    </w:p>
    <w:p w:rsidR="00904738" w:rsidRPr="00A77A32" w:rsidRDefault="00904738" w:rsidP="00904738">
      <w:pPr>
        <w:ind w:firstLine="708"/>
        <w:jc w:val="both"/>
        <w:rPr>
          <w:color w:val="000000"/>
          <w:sz w:val="24"/>
          <w:szCs w:val="24"/>
        </w:rPr>
      </w:pPr>
    </w:p>
    <w:p w:rsidR="00983767" w:rsidRPr="00A77A32" w:rsidRDefault="00983767" w:rsidP="00983767">
      <w:pPr>
        <w:pStyle w:val="120"/>
        <w:spacing w:before="0" w:after="0" w:line="276" w:lineRule="auto"/>
        <w:rPr>
          <w:rFonts w:ascii="Times New Roman" w:eastAsia="Dotum" w:hAnsi="Times New Roman" w:cs="Times New Roman"/>
          <w:color w:val="000000" w:themeColor="text1"/>
          <w:sz w:val="24"/>
          <w:szCs w:val="24"/>
          <w:highlight w:val="cyan"/>
        </w:rPr>
      </w:pPr>
    </w:p>
    <w:p w:rsidR="00983767" w:rsidRPr="00A77A32" w:rsidRDefault="00983767" w:rsidP="00983767">
      <w:pPr>
        <w:tabs>
          <w:tab w:val="left" w:pos="0"/>
        </w:tabs>
        <w:ind w:firstLine="567"/>
        <w:jc w:val="both"/>
        <w:rPr>
          <w:color w:val="000000" w:themeColor="text1"/>
          <w:sz w:val="24"/>
          <w:szCs w:val="24"/>
        </w:rPr>
      </w:pPr>
      <w:r w:rsidRPr="00A77A32">
        <w:rPr>
          <w:color w:val="000000" w:themeColor="text1"/>
          <w:sz w:val="24"/>
          <w:szCs w:val="24"/>
        </w:rPr>
        <w:t>В ходе проведения экспертно-аналитического мероприятия проанализирована работа Администрации мун</w:t>
      </w:r>
      <w:r w:rsidR="00DB51FC" w:rsidRPr="00A77A32">
        <w:rPr>
          <w:color w:val="000000" w:themeColor="text1"/>
          <w:sz w:val="24"/>
          <w:szCs w:val="24"/>
        </w:rPr>
        <w:t xml:space="preserve">иципального образования </w:t>
      </w:r>
      <w:proofErr w:type="spellStart"/>
      <w:r w:rsidR="00DB51FC" w:rsidRPr="00A77A32">
        <w:rPr>
          <w:color w:val="000000" w:themeColor="text1"/>
          <w:sz w:val="24"/>
          <w:szCs w:val="24"/>
        </w:rPr>
        <w:t>Тюменцевский</w:t>
      </w:r>
      <w:proofErr w:type="spellEnd"/>
      <w:r w:rsidRPr="00A77A32">
        <w:rPr>
          <w:color w:val="000000" w:themeColor="text1"/>
          <w:sz w:val="24"/>
          <w:szCs w:val="24"/>
        </w:rPr>
        <w:t xml:space="preserve"> район, а также оценено состояние нормативной правовой и методической базы, регулирующей порядок формирования и расчетов основных показателей проекта бюджета.</w:t>
      </w:r>
    </w:p>
    <w:p w:rsidR="00983767" w:rsidRPr="00A77A32" w:rsidRDefault="00983767" w:rsidP="00983767">
      <w:pPr>
        <w:tabs>
          <w:tab w:val="left" w:pos="0"/>
        </w:tabs>
        <w:ind w:firstLine="567"/>
        <w:jc w:val="both"/>
        <w:rPr>
          <w:color w:val="000000" w:themeColor="text1"/>
          <w:sz w:val="24"/>
          <w:szCs w:val="24"/>
        </w:rPr>
      </w:pPr>
      <w:r w:rsidRPr="00A77A32">
        <w:rPr>
          <w:color w:val="000000" w:themeColor="text1"/>
          <w:sz w:val="24"/>
          <w:szCs w:val="24"/>
        </w:rPr>
        <w:t>В целом объемы бюджетных ассигнований обеспечивают выполнение социальных обязательств, реализацию муниципальных программ и других мероприятий, необходимых для реализации политики в соответствующих сферах.</w:t>
      </w:r>
    </w:p>
    <w:p w:rsidR="00983767" w:rsidRPr="00A77A32" w:rsidRDefault="00983767" w:rsidP="00983767">
      <w:pPr>
        <w:tabs>
          <w:tab w:val="left" w:pos="0"/>
        </w:tabs>
        <w:ind w:firstLine="567"/>
        <w:jc w:val="both"/>
        <w:rPr>
          <w:color w:val="000000" w:themeColor="text1"/>
          <w:sz w:val="24"/>
          <w:szCs w:val="24"/>
        </w:rPr>
      </w:pPr>
      <w:r w:rsidRPr="00A77A32">
        <w:rPr>
          <w:color w:val="000000" w:themeColor="text1"/>
          <w:sz w:val="24"/>
          <w:szCs w:val="24"/>
        </w:rPr>
        <w:t>При формировании районного бюджета, а именно при планировании отдельных показателей, таких как резервный фонд, верх</w:t>
      </w:r>
      <w:r w:rsidR="00DE7B3D" w:rsidRPr="00A77A32">
        <w:rPr>
          <w:color w:val="000000" w:themeColor="text1"/>
          <w:sz w:val="24"/>
          <w:szCs w:val="24"/>
        </w:rPr>
        <w:t>ний предел муниципального долга</w:t>
      </w:r>
      <w:r w:rsidRPr="00A77A32">
        <w:rPr>
          <w:color w:val="000000" w:themeColor="text1"/>
          <w:sz w:val="24"/>
          <w:szCs w:val="24"/>
        </w:rPr>
        <w:t xml:space="preserve"> статьями Бюджетного кодекса Российской Федерации устанавливаются отдельные нормативы, которые не должны быть превышены. В рассматриваемом проекте районного бюджета на 20</w:t>
      </w:r>
      <w:r w:rsidR="00955637">
        <w:rPr>
          <w:color w:val="000000" w:themeColor="text1"/>
          <w:sz w:val="24"/>
          <w:szCs w:val="24"/>
        </w:rPr>
        <w:t>23</w:t>
      </w:r>
      <w:r w:rsidRPr="00A77A32">
        <w:rPr>
          <w:color w:val="000000" w:themeColor="text1"/>
          <w:sz w:val="24"/>
          <w:szCs w:val="24"/>
        </w:rPr>
        <w:t xml:space="preserve"> год все перечисленные показатели утверждены в пределах установленных нормативов, с соблюдением требований Бюджетного кодекса Российской Федерации.</w:t>
      </w:r>
    </w:p>
    <w:p w:rsidR="00983767" w:rsidRDefault="00983767" w:rsidP="00983767">
      <w:pPr>
        <w:tabs>
          <w:tab w:val="left" w:pos="0"/>
        </w:tabs>
        <w:ind w:firstLine="567"/>
        <w:jc w:val="both"/>
        <w:rPr>
          <w:color w:val="000000" w:themeColor="text1"/>
          <w:sz w:val="24"/>
          <w:szCs w:val="24"/>
        </w:rPr>
      </w:pPr>
      <w:r w:rsidRPr="00A77A32">
        <w:rPr>
          <w:color w:val="000000" w:themeColor="text1"/>
          <w:sz w:val="24"/>
          <w:szCs w:val="24"/>
        </w:rPr>
        <w:t xml:space="preserve">Сроки внесения проекта Решения </w:t>
      </w:r>
      <w:proofErr w:type="spellStart"/>
      <w:r w:rsidR="00DB51FC" w:rsidRPr="00A77A32">
        <w:rPr>
          <w:color w:val="000000" w:themeColor="text1"/>
          <w:sz w:val="24"/>
          <w:szCs w:val="24"/>
        </w:rPr>
        <w:t>Тюменцевского</w:t>
      </w:r>
      <w:proofErr w:type="spellEnd"/>
      <w:r w:rsidR="00DB51FC" w:rsidRPr="00A77A32">
        <w:rPr>
          <w:color w:val="000000" w:themeColor="text1"/>
          <w:sz w:val="24"/>
          <w:szCs w:val="24"/>
        </w:rPr>
        <w:t xml:space="preserve"> районного Собрания</w:t>
      </w:r>
      <w:r w:rsidRPr="00A77A32">
        <w:rPr>
          <w:color w:val="000000" w:themeColor="text1"/>
          <w:sz w:val="24"/>
          <w:szCs w:val="24"/>
        </w:rPr>
        <w:t xml:space="preserve"> депутатов Алтайского края </w:t>
      </w:r>
      <w:r w:rsidR="00FA05DA" w:rsidRPr="00A77A32">
        <w:rPr>
          <w:color w:val="000000" w:themeColor="text1"/>
          <w:sz w:val="24"/>
          <w:szCs w:val="24"/>
        </w:rPr>
        <w:t>«</w:t>
      </w:r>
      <w:r w:rsidRPr="00A77A32">
        <w:rPr>
          <w:color w:val="000000" w:themeColor="text1"/>
          <w:sz w:val="24"/>
          <w:szCs w:val="24"/>
        </w:rPr>
        <w:t>О районном бюджете мун</w:t>
      </w:r>
      <w:r w:rsidR="00DB51FC" w:rsidRPr="00A77A32">
        <w:rPr>
          <w:color w:val="000000" w:themeColor="text1"/>
          <w:sz w:val="24"/>
          <w:szCs w:val="24"/>
        </w:rPr>
        <w:t xml:space="preserve">иципального образования </w:t>
      </w:r>
      <w:proofErr w:type="spellStart"/>
      <w:r w:rsidR="00DB51FC" w:rsidRPr="00A77A32">
        <w:rPr>
          <w:color w:val="000000" w:themeColor="text1"/>
          <w:sz w:val="24"/>
          <w:szCs w:val="24"/>
        </w:rPr>
        <w:t>Тюменцевск</w:t>
      </w:r>
      <w:r w:rsidR="00BD1980" w:rsidRPr="00A77A32">
        <w:rPr>
          <w:color w:val="000000" w:themeColor="text1"/>
          <w:sz w:val="24"/>
          <w:szCs w:val="24"/>
        </w:rPr>
        <w:t>ий</w:t>
      </w:r>
      <w:proofErr w:type="spellEnd"/>
      <w:r w:rsidR="00BD1980" w:rsidRPr="00A77A32">
        <w:rPr>
          <w:color w:val="000000" w:themeColor="text1"/>
          <w:sz w:val="24"/>
          <w:szCs w:val="24"/>
        </w:rPr>
        <w:t xml:space="preserve"> </w:t>
      </w:r>
      <w:r w:rsidR="00BD1980" w:rsidRPr="00A77A32">
        <w:rPr>
          <w:color w:val="000000" w:themeColor="text1"/>
          <w:sz w:val="24"/>
          <w:szCs w:val="24"/>
        </w:rPr>
        <w:lastRenderedPageBreak/>
        <w:t>район А</w:t>
      </w:r>
      <w:r w:rsidR="00955637">
        <w:rPr>
          <w:color w:val="000000" w:themeColor="text1"/>
          <w:sz w:val="24"/>
          <w:szCs w:val="24"/>
        </w:rPr>
        <w:t>лтайского края на 2023</w:t>
      </w:r>
      <w:r w:rsidR="00FA05DA" w:rsidRPr="00A77A32">
        <w:rPr>
          <w:color w:val="000000" w:themeColor="text1"/>
          <w:sz w:val="24"/>
          <w:szCs w:val="24"/>
        </w:rPr>
        <w:t xml:space="preserve"> год»</w:t>
      </w:r>
      <w:r w:rsidRPr="00A77A32">
        <w:rPr>
          <w:color w:val="000000" w:themeColor="text1"/>
          <w:sz w:val="24"/>
          <w:szCs w:val="24"/>
        </w:rPr>
        <w:t xml:space="preserve"> на рассмотрение </w:t>
      </w:r>
      <w:proofErr w:type="spellStart"/>
      <w:r w:rsidR="00DB51FC" w:rsidRPr="00A77A32">
        <w:rPr>
          <w:color w:val="000000" w:themeColor="text1"/>
          <w:sz w:val="24"/>
          <w:szCs w:val="24"/>
        </w:rPr>
        <w:t>Тюменцевскому</w:t>
      </w:r>
      <w:proofErr w:type="spellEnd"/>
      <w:r w:rsidRPr="00A77A32">
        <w:rPr>
          <w:color w:val="000000" w:themeColor="text1"/>
          <w:sz w:val="24"/>
          <w:szCs w:val="24"/>
        </w:rPr>
        <w:t xml:space="preserve"> районному </w:t>
      </w:r>
      <w:r w:rsidR="00DB51FC" w:rsidRPr="00A77A32">
        <w:rPr>
          <w:color w:val="000000" w:themeColor="text1"/>
          <w:sz w:val="24"/>
          <w:szCs w:val="24"/>
        </w:rPr>
        <w:t>Собранию</w:t>
      </w:r>
      <w:r w:rsidRPr="00A77A32">
        <w:rPr>
          <w:color w:val="000000" w:themeColor="text1"/>
          <w:sz w:val="24"/>
          <w:szCs w:val="24"/>
        </w:rPr>
        <w:t xml:space="preserve"> депутатов Алтайского края соответствуют статье 185 Бюджетного кодекса РФ.</w:t>
      </w:r>
    </w:p>
    <w:p w:rsidR="0021266D" w:rsidRDefault="0021266D" w:rsidP="00983767">
      <w:pPr>
        <w:tabs>
          <w:tab w:val="left" w:pos="0"/>
        </w:tabs>
        <w:ind w:firstLine="567"/>
        <w:jc w:val="both"/>
        <w:rPr>
          <w:color w:val="000000" w:themeColor="text1"/>
          <w:sz w:val="24"/>
          <w:szCs w:val="24"/>
        </w:rPr>
      </w:pPr>
      <w:r w:rsidRPr="006906BF">
        <w:rPr>
          <w:color w:val="000000" w:themeColor="text1"/>
          <w:sz w:val="24"/>
          <w:szCs w:val="24"/>
        </w:rPr>
        <w:t>Проект</w:t>
      </w:r>
      <w:r w:rsidR="006906BF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</w:t>
      </w:r>
      <w:r w:rsidRPr="00A732AC">
        <w:rPr>
          <w:color w:val="000000" w:themeColor="text1"/>
          <w:sz w:val="24"/>
          <w:szCs w:val="24"/>
        </w:rPr>
        <w:t>Решения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Тюменцевского</w:t>
      </w:r>
      <w:proofErr w:type="spellEnd"/>
      <w:r>
        <w:rPr>
          <w:color w:val="000000" w:themeColor="text1"/>
          <w:sz w:val="24"/>
          <w:szCs w:val="24"/>
        </w:rPr>
        <w:t xml:space="preserve"> районного Собрания депутатов Алтайского края «О районном бюджете муниципального образования </w:t>
      </w:r>
      <w:proofErr w:type="spellStart"/>
      <w:r>
        <w:rPr>
          <w:color w:val="000000" w:themeColor="text1"/>
          <w:sz w:val="24"/>
          <w:szCs w:val="24"/>
        </w:rPr>
        <w:t>Тюменцевск</w:t>
      </w:r>
      <w:r w:rsidR="00955637">
        <w:rPr>
          <w:color w:val="000000" w:themeColor="text1"/>
          <w:sz w:val="24"/>
          <w:szCs w:val="24"/>
        </w:rPr>
        <w:t>ий</w:t>
      </w:r>
      <w:proofErr w:type="spellEnd"/>
      <w:r w:rsidR="00955637">
        <w:rPr>
          <w:color w:val="000000" w:themeColor="text1"/>
          <w:sz w:val="24"/>
          <w:szCs w:val="24"/>
        </w:rPr>
        <w:t xml:space="preserve"> район Алтайского края на 2023</w:t>
      </w:r>
      <w:r>
        <w:rPr>
          <w:color w:val="000000" w:themeColor="text1"/>
          <w:sz w:val="24"/>
          <w:szCs w:val="24"/>
        </w:rPr>
        <w:t xml:space="preserve"> год» </w:t>
      </w:r>
      <w:r w:rsidRPr="006906BF">
        <w:rPr>
          <w:color w:val="000000" w:themeColor="text1"/>
          <w:sz w:val="24"/>
          <w:szCs w:val="24"/>
        </w:rPr>
        <w:t>опубликован</w:t>
      </w:r>
      <w:r w:rsidR="0008752A" w:rsidRPr="006906BF">
        <w:rPr>
          <w:color w:val="000000" w:themeColor="text1"/>
          <w:sz w:val="24"/>
          <w:szCs w:val="24"/>
        </w:rPr>
        <w:t>о в газете «Вперед»</w:t>
      </w:r>
      <w:r w:rsidR="006906BF" w:rsidRPr="006906BF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</w:t>
      </w:r>
      <w:r w:rsidRPr="0008752A">
        <w:rPr>
          <w:color w:val="000000" w:themeColor="text1"/>
          <w:sz w:val="24"/>
          <w:szCs w:val="24"/>
        </w:rPr>
        <w:t>Распоряжением</w:t>
      </w:r>
      <w:r>
        <w:rPr>
          <w:color w:val="000000" w:themeColor="text1"/>
          <w:sz w:val="24"/>
          <w:szCs w:val="24"/>
        </w:rPr>
        <w:t xml:space="preserve"> Администрации </w:t>
      </w:r>
      <w:proofErr w:type="spellStart"/>
      <w:r>
        <w:rPr>
          <w:color w:val="000000" w:themeColor="text1"/>
          <w:sz w:val="24"/>
          <w:szCs w:val="24"/>
        </w:rPr>
        <w:t>Тюменцевского</w:t>
      </w:r>
      <w:proofErr w:type="spellEnd"/>
      <w:r>
        <w:rPr>
          <w:color w:val="000000" w:themeColor="text1"/>
          <w:sz w:val="24"/>
          <w:szCs w:val="24"/>
        </w:rPr>
        <w:t xml:space="preserve">  района </w:t>
      </w:r>
      <w:r w:rsidRPr="0008752A">
        <w:rPr>
          <w:color w:val="000000" w:themeColor="text1"/>
          <w:sz w:val="24"/>
          <w:szCs w:val="24"/>
        </w:rPr>
        <w:t xml:space="preserve">от </w:t>
      </w:r>
      <w:r w:rsidR="00465BFB" w:rsidRPr="0008752A">
        <w:rPr>
          <w:color w:val="000000" w:themeColor="text1"/>
          <w:sz w:val="24"/>
          <w:szCs w:val="24"/>
        </w:rPr>
        <w:t>14 ноября 2022 года № 10</w:t>
      </w:r>
      <w:r w:rsidRPr="0008752A">
        <w:rPr>
          <w:color w:val="000000" w:themeColor="text1"/>
          <w:sz w:val="24"/>
          <w:szCs w:val="24"/>
        </w:rPr>
        <w:t>-р</w:t>
      </w:r>
      <w:r>
        <w:rPr>
          <w:color w:val="000000" w:themeColor="text1"/>
          <w:sz w:val="24"/>
          <w:szCs w:val="24"/>
        </w:rPr>
        <w:t xml:space="preserve"> назначены публичные слушания по вопросу </w:t>
      </w:r>
      <w:r w:rsidRPr="00CC6D60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«О районном бюджете муниципального образования </w:t>
      </w:r>
      <w:proofErr w:type="spellStart"/>
      <w:r>
        <w:rPr>
          <w:color w:val="000000" w:themeColor="text1"/>
          <w:sz w:val="24"/>
          <w:szCs w:val="24"/>
        </w:rPr>
        <w:t>Тюменцевск</w:t>
      </w:r>
      <w:r w:rsidR="00955637">
        <w:rPr>
          <w:color w:val="000000" w:themeColor="text1"/>
          <w:sz w:val="24"/>
          <w:szCs w:val="24"/>
        </w:rPr>
        <w:t>ий</w:t>
      </w:r>
      <w:proofErr w:type="spellEnd"/>
      <w:r w:rsidR="00955637">
        <w:rPr>
          <w:color w:val="000000" w:themeColor="text1"/>
          <w:sz w:val="24"/>
          <w:szCs w:val="24"/>
        </w:rPr>
        <w:t xml:space="preserve"> район Алтайского края на 2023</w:t>
      </w:r>
      <w:r>
        <w:rPr>
          <w:color w:val="000000" w:themeColor="text1"/>
          <w:sz w:val="24"/>
          <w:szCs w:val="24"/>
        </w:rPr>
        <w:t xml:space="preserve"> год», которые пройдут </w:t>
      </w:r>
      <w:r w:rsidR="00955637">
        <w:rPr>
          <w:color w:val="000000" w:themeColor="text1"/>
          <w:sz w:val="24"/>
          <w:szCs w:val="24"/>
        </w:rPr>
        <w:t>20 декабря 2022</w:t>
      </w:r>
      <w:r w:rsidRPr="00066462">
        <w:rPr>
          <w:color w:val="000000" w:themeColor="text1"/>
          <w:sz w:val="24"/>
          <w:szCs w:val="24"/>
        </w:rPr>
        <w:t xml:space="preserve"> года, </w:t>
      </w:r>
      <w:r w:rsidRPr="0008752A">
        <w:rPr>
          <w:color w:val="000000" w:themeColor="text1"/>
          <w:sz w:val="24"/>
          <w:szCs w:val="24"/>
        </w:rPr>
        <w:t>данное распоряжение опубликовано в газете «Вперед».</w:t>
      </w:r>
    </w:p>
    <w:p w:rsidR="00983767" w:rsidRDefault="00983767" w:rsidP="00983767">
      <w:pPr>
        <w:tabs>
          <w:tab w:val="left" w:pos="567"/>
          <w:tab w:val="left" w:pos="709"/>
        </w:tabs>
        <w:ind w:firstLine="567"/>
        <w:jc w:val="both"/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Предл</w:t>
      </w:r>
      <w:r w:rsidR="00DB51FC">
        <w:rPr>
          <w:color w:val="000000" w:themeColor="text1"/>
          <w:sz w:val="24"/>
          <w:szCs w:val="24"/>
        </w:rPr>
        <w:t xml:space="preserve">оженный Администрацией </w:t>
      </w:r>
      <w:proofErr w:type="spellStart"/>
      <w:r w:rsidR="00DB51FC">
        <w:rPr>
          <w:color w:val="000000" w:themeColor="text1"/>
          <w:sz w:val="24"/>
          <w:szCs w:val="24"/>
        </w:rPr>
        <w:t>Тюменцевского</w:t>
      </w:r>
      <w:proofErr w:type="spellEnd"/>
      <w:r w:rsidR="00DB51FC">
        <w:rPr>
          <w:color w:val="000000" w:themeColor="text1"/>
          <w:sz w:val="24"/>
          <w:szCs w:val="24"/>
        </w:rPr>
        <w:t xml:space="preserve"> района проект Решения </w:t>
      </w:r>
      <w:proofErr w:type="spellStart"/>
      <w:r w:rsidR="00DB51FC">
        <w:rPr>
          <w:color w:val="000000" w:themeColor="text1"/>
          <w:sz w:val="24"/>
          <w:szCs w:val="24"/>
        </w:rPr>
        <w:t>Тюменцевского</w:t>
      </w:r>
      <w:proofErr w:type="spellEnd"/>
      <w:r w:rsidR="00DB51FC">
        <w:rPr>
          <w:color w:val="000000" w:themeColor="text1"/>
          <w:sz w:val="24"/>
          <w:szCs w:val="24"/>
        </w:rPr>
        <w:t xml:space="preserve"> районного Собрания</w:t>
      </w:r>
      <w:r>
        <w:rPr>
          <w:color w:val="000000" w:themeColor="text1"/>
          <w:sz w:val="24"/>
          <w:szCs w:val="24"/>
        </w:rPr>
        <w:t xml:space="preserve"> депутатов Алтайского края </w:t>
      </w:r>
      <w:r w:rsidR="0097500F">
        <w:rPr>
          <w:color w:val="000000" w:themeColor="text1"/>
          <w:sz w:val="24"/>
          <w:szCs w:val="24"/>
        </w:rPr>
        <w:t>«</w:t>
      </w:r>
      <w:r>
        <w:rPr>
          <w:color w:val="000000" w:themeColor="text1"/>
          <w:sz w:val="24"/>
          <w:szCs w:val="24"/>
        </w:rPr>
        <w:t>О районном бюджете мун</w:t>
      </w:r>
      <w:r w:rsidR="00DB51FC">
        <w:rPr>
          <w:color w:val="000000" w:themeColor="text1"/>
          <w:sz w:val="24"/>
          <w:szCs w:val="24"/>
        </w:rPr>
        <w:t xml:space="preserve">иципального образования </w:t>
      </w:r>
      <w:proofErr w:type="spellStart"/>
      <w:r w:rsidR="00DB51FC">
        <w:rPr>
          <w:color w:val="000000" w:themeColor="text1"/>
          <w:sz w:val="24"/>
          <w:szCs w:val="24"/>
        </w:rPr>
        <w:t>Тюменцевск</w:t>
      </w:r>
      <w:r w:rsidR="00955637">
        <w:rPr>
          <w:color w:val="000000" w:themeColor="text1"/>
          <w:sz w:val="24"/>
          <w:szCs w:val="24"/>
        </w:rPr>
        <w:t>ий</w:t>
      </w:r>
      <w:proofErr w:type="spellEnd"/>
      <w:r w:rsidR="00955637">
        <w:rPr>
          <w:color w:val="000000" w:themeColor="text1"/>
          <w:sz w:val="24"/>
          <w:szCs w:val="24"/>
        </w:rPr>
        <w:t xml:space="preserve"> район Алтайского края на 2023</w:t>
      </w:r>
      <w:r w:rsidR="0097500F">
        <w:rPr>
          <w:color w:val="000000" w:themeColor="text1"/>
          <w:sz w:val="24"/>
          <w:szCs w:val="24"/>
        </w:rPr>
        <w:t xml:space="preserve"> год»</w:t>
      </w:r>
      <w:r>
        <w:rPr>
          <w:color w:val="000000" w:themeColor="text1"/>
          <w:sz w:val="24"/>
          <w:szCs w:val="24"/>
        </w:rPr>
        <w:t xml:space="preserve"> соответствует требованиям Бюджетного Кодекса Российской Федерации, Закону Алтайского края </w:t>
      </w:r>
      <w:r w:rsidR="00FA05DA">
        <w:rPr>
          <w:color w:val="000000" w:themeColor="text1"/>
          <w:sz w:val="24"/>
          <w:szCs w:val="24"/>
        </w:rPr>
        <w:t>«</w:t>
      </w:r>
      <w:r>
        <w:rPr>
          <w:color w:val="000000" w:themeColor="text1"/>
          <w:sz w:val="24"/>
          <w:szCs w:val="24"/>
        </w:rPr>
        <w:t>О бюджетном процессе и финансовом контроле в Алтайском крае</w:t>
      </w:r>
      <w:r w:rsidR="00FA05DA">
        <w:rPr>
          <w:color w:val="000000" w:themeColor="text1"/>
          <w:sz w:val="24"/>
          <w:szCs w:val="24"/>
        </w:rPr>
        <w:t>»</w:t>
      </w:r>
      <w:r>
        <w:rPr>
          <w:color w:val="000000" w:themeColor="text1"/>
          <w:sz w:val="24"/>
          <w:szCs w:val="24"/>
        </w:rPr>
        <w:t xml:space="preserve">, Положению </w:t>
      </w:r>
      <w:r w:rsidR="00FA05DA">
        <w:rPr>
          <w:color w:val="000000" w:themeColor="text1"/>
          <w:sz w:val="24"/>
          <w:szCs w:val="24"/>
        </w:rPr>
        <w:t>«</w:t>
      </w:r>
      <w:r w:rsidR="00DB51FC">
        <w:rPr>
          <w:color w:val="000000" w:themeColor="text1"/>
          <w:sz w:val="24"/>
          <w:szCs w:val="24"/>
        </w:rPr>
        <w:t>О бюджетном процессе,</w:t>
      </w:r>
      <w:r>
        <w:rPr>
          <w:color w:val="000000" w:themeColor="text1"/>
          <w:sz w:val="24"/>
          <w:szCs w:val="24"/>
        </w:rPr>
        <w:t xml:space="preserve"> и финансовой контроле в му</w:t>
      </w:r>
      <w:r w:rsidR="000C3C41">
        <w:rPr>
          <w:color w:val="000000" w:themeColor="text1"/>
          <w:sz w:val="24"/>
          <w:szCs w:val="24"/>
        </w:rPr>
        <w:t xml:space="preserve">ниципальном образовании </w:t>
      </w:r>
      <w:proofErr w:type="spellStart"/>
      <w:r w:rsidR="000C3C41">
        <w:rPr>
          <w:color w:val="000000" w:themeColor="text1"/>
          <w:sz w:val="24"/>
          <w:szCs w:val="24"/>
        </w:rPr>
        <w:t>Тюменцевский</w:t>
      </w:r>
      <w:proofErr w:type="spellEnd"/>
      <w:r>
        <w:rPr>
          <w:color w:val="000000" w:themeColor="text1"/>
          <w:sz w:val="24"/>
          <w:szCs w:val="24"/>
        </w:rPr>
        <w:t xml:space="preserve"> район Алтайского края</w:t>
      </w:r>
      <w:r w:rsidR="00FA05DA">
        <w:rPr>
          <w:color w:val="000000" w:themeColor="text1"/>
          <w:sz w:val="24"/>
          <w:szCs w:val="24"/>
        </w:rPr>
        <w:t>»</w:t>
      </w:r>
      <w:r>
        <w:rPr>
          <w:color w:val="000000" w:themeColor="text1"/>
          <w:sz w:val="24"/>
          <w:szCs w:val="24"/>
        </w:rPr>
        <w:t>.</w:t>
      </w:r>
      <w:proofErr w:type="gramEnd"/>
    </w:p>
    <w:p w:rsidR="00897E4E" w:rsidRDefault="00897E4E" w:rsidP="00897E4E">
      <w:pPr>
        <w:ind w:firstLine="708"/>
        <w:jc w:val="both"/>
        <w:rPr>
          <w:color w:val="000000" w:themeColor="text1"/>
          <w:sz w:val="24"/>
          <w:szCs w:val="24"/>
        </w:rPr>
      </w:pPr>
      <w:r w:rsidRPr="00BA5CCD">
        <w:rPr>
          <w:color w:val="000000"/>
          <w:sz w:val="24"/>
          <w:szCs w:val="24"/>
        </w:rPr>
        <w:t xml:space="preserve">Контрольно-счётная палата отмечает, что согласно статье 179 Бюджетного кодекса РФ и пункту 4.2. части 4 Порядка разработки, реализации и оценки эффективности муниципальных программ Администрации </w:t>
      </w:r>
      <w:proofErr w:type="spellStart"/>
      <w:r w:rsidRPr="00BA5CCD">
        <w:rPr>
          <w:color w:val="000000"/>
          <w:sz w:val="24"/>
          <w:szCs w:val="24"/>
        </w:rPr>
        <w:t>Тюменцевского</w:t>
      </w:r>
      <w:proofErr w:type="spellEnd"/>
      <w:r w:rsidRPr="00BA5CCD">
        <w:rPr>
          <w:color w:val="000000"/>
          <w:sz w:val="24"/>
          <w:szCs w:val="24"/>
        </w:rPr>
        <w:t xml:space="preserve"> района Алтайского края муниципальные программы подлежат приведению в соответствие с решением о бюджете не позднее трех месяцев со дня вступления его в силу.</w:t>
      </w:r>
    </w:p>
    <w:p w:rsidR="001114CC" w:rsidRPr="00A77A32" w:rsidRDefault="001114CC" w:rsidP="00897E4E">
      <w:pPr>
        <w:pStyle w:val="a9"/>
        <w:jc w:val="both"/>
        <w:rPr>
          <w:color w:val="000000" w:themeColor="text1"/>
          <w:sz w:val="24"/>
          <w:szCs w:val="24"/>
        </w:rPr>
      </w:pPr>
      <w:r w:rsidRPr="00E46C08">
        <w:rPr>
          <w:sz w:val="24"/>
          <w:szCs w:val="24"/>
        </w:rPr>
        <w:t xml:space="preserve">       </w:t>
      </w:r>
      <w:proofErr w:type="gramStart"/>
      <w:r w:rsidR="00952878" w:rsidRPr="00952878">
        <w:rPr>
          <w:rStyle w:val="af2"/>
          <w:sz w:val="24"/>
          <w:szCs w:val="24"/>
        </w:rPr>
        <w:t>Согласно  статьи</w:t>
      </w:r>
      <w:proofErr w:type="gramEnd"/>
      <w:r w:rsidRPr="00952878">
        <w:rPr>
          <w:rStyle w:val="af2"/>
          <w:sz w:val="24"/>
          <w:szCs w:val="24"/>
        </w:rPr>
        <w:t xml:space="preserve"> 184.2</w:t>
      </w:r>
      <w:r w:rsidR="00952878" w:rsidRPr="00952878">
        <w:rPr>
          <w:rStyle w:val="af2"/>
          <w:sz w:val="24"/>
          <w:szCs w:val="24"/>
        </w:rPr>
        <w:t xml:space="preserve"> </w:t>
      </w:r>
      <w:r w:rsidRPr="00952878">
        <w:rPr>
          <w:sz w:val="24"/>
          <w:szCs w:val="24"/>
        </w:rPr>
        <w:t xml:space="preserve">Бюджетного кодекса Российской Федерации, </w:t>
      </w:r>
      <w:r w:rsidR="00952878" w:rsidRPr="00952878">
        <w:rPr>
          <w:sz w:val="24"/>
          <w:szCs w:val="24"/>
        </w:rPr>
        <w:t xml:space="preserve">одновременно </w:t>
      </w:r>
      <w:r w:rsidRPr="00952878">
        <w:rPr>
          <w:sz w:val="24"/>
          <w:szCs w:val="24"/>
        </w:rPr>
        <w:t xml:space="preserve">с проектом решения о бюджете </w:t>
      </w:r>
      <w:r w:rsidR="00952878" w:rsidRPr="00952878">
        <w:rPr>
          <w:sz w:val="24"/>
          <w:szCs w:val="24"/>
        </w:rPr>
        <w:t>необходимо представлять</w:t>
      </w:r>
      <w:r w:rsidRPr="00952878">
        <w:rPr>
          <w:sz w:val="24"/>
          <w:szCs w:val="24"/>
        </w:rPr>
        <w:t xml:space="preserve"> паспорта утвержденных муниципальных программ.</w:t>
      </w:r>
      <w:r w:rsidRPr="00897E4E">
        <w:rPr>
          <w:sz w:val="24"/>
          <w:szCs w:val="24"/>
        </w:rPr>
        <w:t xml:space="preserve"> </w:t>
      </w:r>
      <w:r w:rsidR="00952878">
        <w:rPr>
          <w:sz w:val="24"/>
          <w:szCs w:val="24"/>
        </w:rPr>
        <w:t>Данные документы не были представлены, что является нарушением бюджетного законодательства.</w:t>
      </w:r>
    </w:p>
    <w:p w:rsidR="001114CC" w:rsidRDefault="001114CC" w:rsidP="00983767">
      <w:pPr>
        <w:tabs>
          <w:tab w:val="left" w:pos="567"/>
          <w:tab w:val="left" w:pos="709"/>
        </w:tabs>
        <w:ind w:firstLine="567"/>
        <w:jc w:val="both"/>
        <w:rPr>
          <w:color w:val="000000" w:themeColor="text1"/>
          <w:sz w:val="24"/>
          <w:szCs w:val="24"/>
        </w:rPr>
      </w:pPr>
    </w:p>
    <w:p w:rsidR="00F70123" w:rsidRPr="00F70123" w:rsidRDefault="00F70123" w:rsidP="00983767">
      <w:pPr>
        <w:tabs>
          <w:tab w:val="left" w:pos="567"/>
          <w:tab w:val="left" w:pos="709"/>
        </w:tabs>
        <w:ind w:firstLine="567"/>
        <w:jc w:val="both"/>
        <w:rPr>
          <w:b/>
          <w:color w:val="000000" w:themeColor="text1"/>
          <w:sz w:val="24"/>
          <w:szCs w:val="24"/>
        </w:rPr>
      </w:pPr>
      <w:r w:rsidRPr="00F70123">
        <w:rPr>
          <w:b/>
          <w:color w:val="000000" w:themeColor="text1"/>
          <w:sz w:val="24"/>
          <w:szCs w:val="24"/>
        </w:rPr>
        <w:t>Предложения.</w:t>
      </w:r>
    </w:p>
    <w:p w:rsidR="00983767" w:rsidRPr="00A732AC" w:rsidRDefault="00983767" w:rsidP="00983767">
      <w:pPr>
        <w:tabs>
          <w:tab w:val="left" w:pos="567"/>
          <w:tab w:val="left" w:pos="709"/>
        </w:tabs>
        <w:ind w:firstLine="567"/>
        <w:jc w:val="both"/>
        <w:rPr>
          <w:sz w:val="24"/>
          <w:szCs w:val="24"/>
        </w:rPr>
      </w:pPr>
      <w:r w:rsidRPr="00A732AC">
        <w:rPr>
          <w:color w:val="000000" w:themeColor="text1"/>
          <w:sz w:val="24"/>
          <w:szCs w:val="24"/>
        </w:rPr>
        <w:t>На основании изложенного Контрольно-сч</w:t>
      </w:r>
      <w:r w:rsidR="00F928C9">
        <w:rPr>
          <w:color w:val="000000" w:themeColor="text1"/>
          <w:sz w:val="24"/>
          <w:szCs w:val="24"/>
        </w:rPr>
        <w:t>етная палата</w:t>
      </w:r>
      <w:r w:rsidR="000C3C41">
        <w:rPr>
          <w:color w:val="000000" w:themeColor="text1"/>
          <w:sz w:val="24"/>
          <w:szCs w:val="24"/>
        </w:rPr>
        <w:t xml:space="preserve"> </w:t>
      </w:r>
      <w:proofErr w:type="spellStart"/>
      <w:r w:rsidR="000C3C41">
        <w:rPr>
          <w:color w:val="000000" w:themeColor="text1"/>
          <w:sz w:val="24"/>
          <w:szCs w:val="24"/>
        </w:rPr>
        <w:t>Тюменцевского</w:t>
      </w:r>
      <w:proofErr w:type="spellEnd"/>
      <w:r>
        <w:rPr>
          <w:color w:val="000000" w:themeColor="text1"/>
          <w:sz w:val="24"/>
          <w:szCs w:val="24"/>
        </w:rPr>
        <w:t xml:space="preserve"> района Алтайского края</w:t>
      </w:r>
      <w:r w:rsidRPr="00A732AC">
        <w:rPr>
          <w:color w:val="000000" w:themeColor="text1"/>
          <w:sz w:val="24"/>
          <w:szCs w:val="24"/>
        </w:rPr>
        <w:t xml:space="preserve"> предлагает </w:t>
      </w:r>
      <w:r>
        <w:rPr>
          <w:color w:val="000000" w:themeColor="text1"/>
          <w:sz w:val="24"/>
          <w:szCs w:val="24"/>
        </w:rPr>
        <w:t>прин</w:t>
      </w:r>
      <w:r w:rsidR="000C3C41">
        <w:rPr>
          <w:color w:val="000000" w:themeColor="text1"/>
          <w:sz w:val="24"/>
          <w:szCs w:val="24"/>
        </w:rPr>
        <w:t xml:space="preserve">ять проект Решения </w:t>
      </w:r>
      <w:proofErr w:type="spellStart"/>
      <w:r w:rsidR="000C3C41">
        <w:rPr>
          <w:color w:val="000000" w:themeColor="text1"/>
          <w:sz w:val="24"/>
          <w:szCs w:val="24"/>
        </w:rPr>
        <w:t>Тюменцевского</w:t>
      </w:r>
      <w:proofErr w:type="spellEnd"/>
      <w:r w:rsidR="000C3C41">
        <w:rPr>
          <w:color w:val="000000" w:themeColor="text1"/>
          <w:sz w:val="24"/>
          <w:szCs w:val="24"/>
        </w:rPr>
        <w:t xml:space="preserve"> районного Собрания</w:t>
      </w:r>
      <w:r>
        <w:rPr>
          <w:color w:val="000000" w:themeColor="text1"/>
          <w:sz w:val="24"/>
          <w:szCs w:val="24"/>
        </w:rPr>
        <w:t xml:space="preserve"> депутатов Алтайского края </w:t>
      </w:r>
      <w:r w:rsidR="00F928C9">
        <w:rPr>
          <w:color w:val="000000" w:themeColor="text1"/>
          <w:sz w:val="24"/>
          <w:szCs w:val="24"/>
        </w:rPr>
        <w:t>«</w:t>
      </w:r>
      <w:r>
        <w:rPr>
          <w:color w:val="000000" w:themeColor="text1"/>
          <w:sz w:val="24"/>
          <w:szCs w:val="24"/>
        </w:rPr>
        <w:t>О районном бюджете мун</w:t>
      </w:r>
      <w:r w:rsidR="000C3C41">
        <w:rPr>
          <w:color w:val="000000" w:themeColor="text1"/>
          <w:sz w:val="24"/>
          <w:szCs w:val="24"/>
        </w:rPr>
        <w:t xml:space="preserve">иципального образования </w:t>
      </w:r>
      <w:proofErr w:type="spellStart"/>
      <w:r w:rsidR="000C3C41">
        <w:rPr>
          <w:color w:val="000000" w:themeColor="text1"/>
          <w:sz w:val="24"/>
          <w:szCs w:val="24"/>
        </w:rPr>
        <w:t>Тюменцевск</w:t>
      </w:r>
      <w:r w:rsidR="00955637">
        <w:rPr>
          <w:color w:val="000000" w:themeColor="text1"/>
          <w:sz w:val="24"/>
          <w:szCs w:val="24"/>
        </w:rPr>
        <w:t>ий</w:t>
      </w:r>
      <w:proofErr w:type="spellEnd"/>
      <w:r w:rsidR="00955637">
        <w:rPr>
          <w:color w:val="000000" w:themeColor="text1"/>
          <w:sz w:val="24"/>
          <w:szCs w:val="24"/>
        </w:rPr>
        <w:t xml:space="preserve"> район Алтайского края на 2023</w:t>
      </w:r>
      <w:r w:rsidR="001F185A">
        <w:rPr>
          <w:color w:val="000000" w:themeColor="text1"/>
          <w:sz w:val="24"/>
          <w:szCs w:val="24"/>
        </w:rPr>
        <w:t xml:space="preserve"> год»</w:t>
      </w:r>
      <w:r>
        <w:rPr>
          <w:color w:val="000000" w:themeColor="text1"/>
          <w:sz w:val="24"/>
          <w:szCs w:val="24"/>
        </w:rPr>
        <w:t xml:space="preserve">. </w:t>
      </w:r>
    </w:p>
    <w:p w:rsidR="00983767" w:rsidRPr="00A732AC" w:rsidRDefault="00983767" w:rsidP="00983767">
      <w:pPr>
        <w:jc w:val="both"/>
        <w:rPr>
          <w:sz w:val="24"/>
          <w:szCs w:val="24"/>
        </w:rPr>
      </w:pPr>
    </w:p>
    <w:p w:rsidR="00983767" w:rsidRDefault="00983767" w:rsidP="00983767">
      <w:pPr>
        <w:jc w:val="both"/>
        <w:rPr>
          <w:sz w:val="24"/>
          <w:szCs w:val="24"/>
        </w:rPr>
      </w:pPr>
    </w:p>
    <w:p w:rsidR="007C26C6" w:rsidRDefault="007C26C6" w:rsidP="00983767">
      <w:pPr>
        <w:jc w:val="both"/>
        <w:rPr>
          <w:sz w:val="24"/>
          <w:szCs w:val="24"/>
        </w:rPr>
      </w:pPr>
    </w:p>
    <w:p w:rsidR="007C26C6" w:rsidRDefault="007C26C6" w:rsidP="00983767">
      <w:pPr>
        <w:jc w:val="both"/>
        <w:rPr>
          <w:sz w:val="24"/>
          <w:szCs w:val="24"/>
        </w:rPr>
      </w:pPr>
    </w:p>
    <w:p w:rsidR="005A6D1D" w:rsidRDefault="005A6D1D" w:rsidP="00983767">
      <w:pPr>
        <w:jc w:val="both"/>
        <w:rPr>
          <w:sz w:val="24"/>
          <w:szCs w:val="24"/>
        </w:rPr>
      </w:pPr>
    </w:p>
    <w:p w:rsidR="005A6D1D" w:rsidRDefault="005A6D1D" w:rsidP="00983767">
      <w:pPr>
        <w:jc w:val="both"/>
        <w:rPr>
          <w:sz w:val="24"/>
          <w:szCs w:val="24"/>
        </w:rPr>
      </w:pPr>
    </w:p>
    <w:p w:rsidR="005A6D1D" w:rsidRDefault="005A6D1D" w:rsidP="00983767">
      <w:pPr>
        <w:jc w:val="both"/>
        <w:rPr>
          <w:sz w:val="24"/>
          <w:szCs w:val="24"/>
        </w:rPr>
      </w:pPr>
    </w:p>
    <w:p w:rsidR="005A6D1D" w:rsidRDefault="005A6D1D" w:rsidP="00983767">
      <w:pPr>
        <w:jc w:val="both"/>
        <w:rPr>
          <w:sz w:val="24"/>
          <w:szCs w:val="24"/>
        </w:rPr>
      </w:pPr>
    </w:p>
    <w:p w:rsidR="007C26C6" w:rsidRDefault="007C26C6" w:rsidP="00983767">
      <w:pPr>
        <w:jc w:val="both"/>
        <w:rPr>
          <w:sz w:val="24"/>
          <w:szCs w:val="24"/>
        </w:rPr>
      </w:pPr>
    </w:p>
    <w:p w:rsidR="007C26C6" w:rsidRDefault="007C26C6" w:rsidP="00983767">
      <w:pPr>
        <w:jc w:val="both"/>
        <w:rPr>
          <w:sz w:val="24"/>
          <w:szCs w:val="24"/>
        </w:rPr>
      </w:pPr>
    </w:p>
    <w:p w:rsidR="007C26C6" w:rsidRPr="00A732AC" w:rsidRDefault="007C26C6" w:rsidP="00983767">
      <w:pPr>
        <w:jc w:val="both"/>
        <w:rPr>
          <w:sz w:val="24"/>
          <w:szCs w:val="24"/>
        </w:rPr>
      </w:pPr>
    </w:p>
    <w:p w:rsidR="00983767" w:rsidRDefault="00983767" w:rsidP="00983767">
      <w:pPr>
        <w:jc w:val="both"/>
        <w:rPr>
          <w:sz w:val="24"/>
          <w:szCs w:val="24"/>
        </w:rPr>
      </w:pPr>
      <w:r w:rsidRPr="00A732AC">
        <w:rPr>
          <w:sz w:val="24"/>
          <w:szCs w:val="24"/>
        </w:rPr>
        <w:t>Аудитор</w:t>
      </w:r>
      <w:proofErr w:type="gramStart"/>
      <w:r w:rsidR="000C3C41">
        <w:rPr>
          <w:sz w:val="24"/>
          <w:szCs w:val="24"/>
        </w:rPr>
        <w:t xml:space="preserve"> К</w:t>
      </w:r>
      <w:proofErr w:type="gramEnd"/>
      <w:r w:rsidR="000C3C41">
        <w:rPr>
          <w:sz w:val="24"/>
          <w:szCs w:val="24"/>
        </w:rPr>
        <w:t xml:space="preserve">онтрольно счетной палаты                                  </w:t>
      </w:r>
      <w:r w:rsidR="00483EAD">
        <w:rPr>
          <w:sz w:val="24"/>
          <w:szCs w:val="24"/>
        </w:rPr>
        <w:t xml:space="preserve">                  </w:t>
      </w:r>
      <w:r w:rsidR="000C3C41">
        <w:rPr>
          <w:sz w:val="24"/>
          <w:szCs w:val="24"/>
        </w:rPr>
        <w:t xml:space="preserve">     </w:t>
      </w:r>
      <w:proofErr w:type="spellStart"/>
      <w:r w:rsidR="000C3C41">
        <w:rPr>
          <w:sz w:val="24"/>
          <w:szCs w:val="24"/>
        </w:rPr>
        <w:t>Т.В.Фроликова</w:t>
      </w:r>
      <w:proofErr w:type="spellEnd"/>
    </w:p>
    <w:p w:rsidR="000C3C41" w:rsidRPr="00A732AC" w:rsidRDefault="000C3C41" w:rsidP="00983767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Тюменцевского</w:t>
      </w:r>
      <w:proofErr w:type="spellEnd"/>
      <w:r>
        <w:rPr>
          <w:sz w:val="24"/>
          <w:szCs w:val="24"/>
        </w:rPr>
        <w:t xml:space="preserve"> района</w:t>
      </w:r>
    </w:p>
    <w:p w:rsidR="00D275FA" w:rsidRDefault="00D275FA"/>
    <w:sectPr w:rsidR="00D275FA" w:rsidSect="00D275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D99" w:rsidRDefault="00ED0D99" w:rsidP="00A534CE">
      <w:r>
        <w:separator/>
      </w:r>
    </w:p>
  </w:endnote>
  <w:endnote w:type="continuationSeparator" w:id="0">
    <w:p w:rsidR="00ED0D99" w:rsidRDefault="00ED0D99" w:rsidP="00A53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148" w:rsidRDefault="000A7148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234688"/>
      <w:docPartObj>
        <w:docPartGallery w:val="Page Numbers (Bottom of Page)"/>
        <w:docPartUnique/>
      </w:docPartObj>
    </w:sdtPr>
    <w:sdtContent>
      <w:p w:rsidR="000A7148" w:rsidRDefault="00EC1164">
        <w:pPr>
          <w:pStyle w:val="af0"/>
          <w:jc w:val="center"/>
        </w:pPr>
        <w:fldSimple w:instr=" PAGE   \* MERGEFORMAT ">
          <w:r w:rsidR="00C02520">
            <w:rPr>
              <w:noProof/>
            </w:rPr>
            <w:t>1</w:t>
          </w:r>
        </w:fldSimple>
      </w:p>
    </w:sdtContent>
  </w:sdt>
  <w:p w:rsidR="000A7148" w:rsidRDefault="000A7148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148" w:rsidRDefault="000A7148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D99" w:rsidRDefault="00ED0D99" w:rsidP="00A534CE">
      <w:r>
        <w:separator/>
      </w:r>
    </w:p>
  </w:footnote>
  <w:footnote w:type="continuationSeparator" w:id="0">
    <w:p w:rsidR="00ED0D99" w:rsidRDefault="00ED0D99" w:rsidP="00A534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148" w:rsidRDefault="000A7148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148" w:rsidRDefault="000A7148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148" w:rsidRDefault="000A714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A0F9C"/>
    <w:multiLevelType w:val="multilevel"/>
    <w:tmpl w:val="F580ED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440" w:hanging="1440"/>
      </w:pPr>
      <w:rPr>
        <w:rFonts w:hint="default"/>
      </w:rPr>
    </w:lvl>
  </w:abstractNum>
  <w:abstractNum w:abstractNumId="1">
    <w:nsid w:val="0F416619"/>
    <w:multiLevelType w:val="hybridMultilevel"/>
    <w:tmpl w:val="ADE47F6A"/>
    <w:lvl w:ilvl="0" w:tplc="ACD87F50">
      <w:start w:val="1"/>
      <w:numFmt w:val="decimal"/>
      <w:lvlText w:val="%1)"/>
      <w:lvlJc w:val="left"/>
      <w:pPr>
        <w:ind w:left="112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432439"/>
    <w:multiLevelType w:val="hybridMultilevel"/>
    <w:tmpl w:val="9CB2E93E"/>
    <w:lvl w:ilvl="0" w:tplc="80AE246E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CC0317"/>
    <w:multiLevelType w:val="hybridMultilevel"/>
    <w:tmpl w:val="D1A439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62" w:hanging="360"/>
      </w:pPr>
    </w:lvl>
    <w:lvl w:ilvl="2" w:tplc="0419001B" w:tentative="1">
      <w:start w:val="1"/>
      <w:numFmt w:val="lowerRoman"/>
      <w:lvlText w:val="%3."/>
      <w:lvlJc w:val="right"/>
      <w:pPr>
        <w:ind w:left="458" w:hanging="180"/>
      </w:pPr>
    </w:lvl>
    <w:lvl w:ilvl="3" w:tplc="0419000F" w:tentative="1">
      <w:start w:val="1"/>
      <w:numFmt w:val="decimal"/>
      <w:lvlText w:val="%4."/>
      <w:lvlJc w:val="left"/>
      <w:pPr>
        <w:ind w:left="1178" w:hanging="360"/>
      </w:pPr>
    </w:lvl>
    <w:lvl w:ilvl="4" w:tplc="04190019" w:tentative="1">
      <w:start w:val="1"/>
      <w:numFmt w:val="lowerLetter"/>
      <w:lvlText w:val="%5."/>
      <w:lvlJc w:val="left"/>
      <w:pPr>
        <w:ind w:left="1898" w:hanging="360"/>
      </w:pPr>
    </w:lvl>
    <w:lvl w:ilvl="5" w:tplc="0419001B" w:tentative="1">
      <w:start w:val="1"/>
      <w:numFmt w:val="lowerRoman"/>
      <w:lvlText w:val="%6."/>
      <w:lvlJc w:val="right"/>
      <w:pPr>
        <w:ind w:left="2618" w:hanging="180"/>
      </w:pPr>
    </w:lvl>
    <w:lvl w:ilvl="6" w:tplc="0419000F" w:tentative="1">
      <w:start w:val="1"/>
      <w:numFmt w:val="decimal"/>
      <w:lvlText w:val="%7."/>
      <w:lvlJc w:val="left"/>
      <w:pPr>
        <w:ind w:left="3338" w:hanging="360"/>
      </w:pPr>
    </w:lvl>
    <w:lvl w:ilvl="7" w:tplc="04190019" w:tentative="1">
      <w:start w:val="1"/>
      <w:numFmt w:val="lowerLetter"/>
      <w:lvlText w:val="%8."/>
      <w:lvlJc w:val="left"/>
      <w:pPr>
        <w:ind w:left="4058" w:hanging="360"/>
      </w:pPr>
    </w:lvl>
    <w:lvl w:ilvl="8" w:tplc="0419001B" w:tentative="1">
      <w:start w:val="1"/>
      <w:numFmt w:val="lowerRoman"/>
      <w:lvlText w:val="%9."/>
      <w:lvlJc w:val="right"/>
      <w:pPr>
        <w:ind w:left="4778" w:hanging="180"/>
      </w:pPr>
    </w:lvl>
  </w:abstractNum>
  <w:abstractNum w:abstractNumId="4">
    <w:nsid w:val="411E4F73"/>
    <w:multiLevelType w:val="multilevel"/>
    <w:tmpl w:val="8D547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49C6526"/>
    <w:multiLevelType w:val="hybridMultilevel"/>
    <w:tmpl w:val="CBD2C454"/>
    <w:lvl w:ilvl="0" w:tplc="0D6420B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2D1188"/>
    <w:multiLevelType w:val="hybridMultilevel"/>
    <w:tmpl w:val="0C92A5E0"/>
    <w:lvl w:ilvl="0" w:tplc="EAAED90A">
      <w:start w:val="5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9F7BF2"/>
    <w:multiLevelType w:val="hybridMultilevel"/>
    <w:tmpl w:val="AE765484"/>
    <w:lvl w:ilvl="0" w:tplc="C33ECB96">
      <w:start w:val="14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738"/>
    <w:rsid w:val="000015ED"/>
    <w:rsid w:val="00005542"/>
    <w:rsid w:val="00011A90"/>
    <w:rsid w:val="00013E93"/>
    <w:rsid w:val="00020384"/>
    <w:rsid w:val="00023B68"/>
    <w:rsid w:val="000374DD"/>
    <w:rsid w:val="00044AF5"/>
    <w:rsid w:val="0005004E"/>
    <w:rsid w:val="00051271"/>
    <w:rsid w:val="00061725"/>
    <w:rsid w:val="00062890"/>
    <w:rsid w:val="0006500F"/>
    <w:rsid w:val="0006538E"/>
    <w:rsid w:val="00066462"/>
    <w:rsid w:val="00073651"/>
    <w:rsid w:val="00073B63"/>
    <w:rsid w:val="00083213"/>
    <w:rsid w:val="00084289"/>
    <w:rsid w:val="0008752A"/>
    <w:rsid w:val="000947BD"/>
    <w:rsid w:val="00096808"/>
    <w:rsid w:val="000A2A05"/>
    <w:rsid w:val="000A5D93"/>
    <w:rsid w:val="000A684D"/>
    <w:rsid w:val="000A7148"/>
    <w:rsid w:val="000B00F7"/>
    <w:rsid w:val="000B1EBF"/>
    <w:rsid w:val="000B30D1"/>
    <w:rsid w:val="000B635A"/>
    <w:rsid w:val="000C0031"/>
    <w:rsid w:val="000C0DE1"/>
    <w:rsid w:val="000C3C41"/>
    <w:rsid w:val="000C68DF"/>
    <w:rsid w:val="000D053C"/>
    <w:rsid w:val="000D24B8"/>
    <w:rsid w:val="000E39B8"/>
    <w:rsid w:val="000E50C2"/>
    <w:rsid w:val="000F0743"/>
    <w:rsid w:val="000F320D"/>
    <w:rsid w:val="000F736F"/>
    <w:rsid w:val="00102EB9"/>
    <w:rsid w:val="0010451D"/>
    <w:rsid w:val="001114CC"/>
    <w:rsid w:val="00112AA3"/>
    <w:rsid w:val="001144BA"/>
    <w:rsid w:val="001172D7"/>
    <w:rsid w:val="00120B2E"/>
    <w:rsid w:val="0012255C"/>
    <w:rsid w:val="0013340A"/>
    <w:rsid w:val="00154E01"/>
    <w:rsid w:val="00156B64"/>
    <w:rsid w:val="00164327"/>
    <w:rsid w:val="00165D48"/>
    <w:rsid w:val="00166585"/>
    <w:rsid w:val="00170EBC"/>
    <w:rsid w:val="00171371"/>
    <w:rsid w:val="00175F0C"/>
    <w:rsid w:val="00176591"/>
    <w:rsid w:val="00176A58"/>
    <w:rsid w:val="001825DB"/>
    <w:rsid w:val="001843A7"/>
    <w:rsid w:val="0018731B"/>
    <w:rsid w:val="001930B2"/>
    <w:rsid w:val="00193668"/>
    <w:rsid w:val="00195C39"/>
    <w:rsid w:val="00197731"/>
    <w:rsid w:val="00197F53"/>
    <w:rsid w:val="001A4584"/>
    <w:rsid w:val="001B5563"/>
    <w:rsid w:val="001C15E7"/>
    <w:rsid w:val="001C1A1B"/>
    <w:rsid w:val="001C2E9A"/>
    <w:rsid w:val="001D6395"/>
    <w:rsid w:val="001E0A11"/>
    <w:rsid w:val="001E42D4"/>
    <w:rsid w:val="001F185A"/>
    <w:rsid w:val="001F3063"/>
    <w:rsid w:val="001F43C8"/>
    <w:rsid w:val="001F7D15"/>
    <w:rsid w:val="00202E2C"/>
    <w:rsid w:val="002033DB"/>
    <w:rsid w:val="00205F07"/>
    <w:rsid w:val="00206E52"/>
    <w:rsid w:val="00210B01"/>
    <w:rsid w:val="0021266D"/>
    <w:rsid w:val="002238CA"/>
    <w:rsid w:val="0023602B"/>
    <w:rsid w:val="0023628C"/>
    <w:rsid w:val="00245F61"/>
    <w:rsid w:val="00254BB6"/>
    <w:rsid w:val="00263F04"/>
    <w:rsid w:val="00266890"/>
    <w:rsid w:val="00273BE3"/>
    <w:rsid w:val="002765FE"/>
    <w:rsid w:val="002868A7"/>
    <w:rsid w:val="00292FBE"/>
    <w:rsid w:val="002941F8"/>
    <w:rsid w:val="00295437"/>
    <w:rsid w:val="0029722D"/>
    <w:rsid w:val="002979F3"/>
    <w:rsid w:val="002A32C3"/>
    <w:rsid w:val="002B3EED"/>
    <w:rsid w:val="002B46CE"/>
    <w:rsid w:val="002B7DFF"/>
    <w:rsid w:val="002C151E"/>
    <w:rsid w:val="002C4FCC"/>
    <w:rsid w:val="002C7169"/>
    <w:rsid w:val="002C7E23"/>
    <w:rsid w:val="002D242A"/>
    <w:rsid w:val="002D3564"/>
    <w:rsid w:val="002D57D8"/>
    <w:rsid w:val="002E7004"/>
    <w:rsid w:val="002F48BF"/>
    <w:rsid w:val="002F48F4"/>
    <w:rsid w:val="002F6079"/>
    <w:rsid w:val="002F715B"/>
    <w:rsid w:val="003025DA"/>
    <w:rsid w:val="00310BAD"/>
    <w:rsid w:val="00310D1A"/>
    <w:rsid w:val="00312A83"/>
    <w:rsid w:val="003147BD"/>
    <w:rsid w:val="00315D41"/>
    <w:rsid w:val="0031798B"/>
    <w:rsid w:val="00323CF8"/>
    <w:rsid w:val="00325CF8"/>
    <w:rsid w:val="003273DC"/>
    <w:rsid w:val="003313A5"/>
    <w:rsid w:val="00331400"/>
    <w:rsid w:val="00334D1D"/>
    <w:rsid w:val="00336BAF"/>
    <w:rsid w:val="003433DA"/>
    <w:rsid w:val="00344217"/>
    <w:rsid w:val="00350A64"/>
    <w:rsid w:val="00352200"/>
    <w:rsid w:val="003544D7"/>
    <w:rsid w:val="00354EB1"/>
    <w:rsid w:val="00365CB3"/>
    <w:rsid w:val="003661B4"/>
    <w:rsid w:val="00367101"/>
    <w:rsid w:val="003715D0"/>
    <w:rsid w:val="00375EF6"/>
    <w:rsid w:val="00382328"/>
    <w:rsid w:val="00383164"/>
    <w:rsid w:val="00387254"/>
    <w:rsid w:val="00395207"/>
    <w:rsid w:val="003A1F50"/>
    <w:rsid w:val="003A277F"/>
    <w:rsid w:val="003A3805"/>
    <w:rsid w:val="003A619B"/>
    <w:rsid w:val="003B0B3C"/>
    <w:rsid w:val="003B4384"/>
    <w:rsid w:val="003B6C97"/>
    <w:rsid w:val="003B7376"/>
    <w:rsid w:val="003C0213"/>
    <w:rsid w:val="003D568F"/>
    <w:rsid w:val="003D6F1D"/>
    <w:rsid w:val="003E0312"/>
    <w:rsid w:val="003E72F3"/>
    <w:rsid w:val="0040152C"/>
    <w:rsid w:val="00401F10"/>
    <w:rsid w:val="00412AC4"/>
    <w:rsid w:val="00413E1D"/>
    <w:rsid w:val="00414B74"/>
    <w:rsid w:val="00417F54"/>
    <w:rsid w:val="004234A1"/>
    <w:rsid w:val="004241A1"/>
    <w:rsid w:val="00427756"/>
    <w:rsid w:val="00433F79"/>
    <w:rsid w:val="00436037"/>
    <w:rsid w:val="00436667"/>
    <w:rsid w:val="0044325E"/>
    <w:rsid w:val="00444A3B"/>
    <w:rsid w:val="004453D2"/>
    <w:rsid w:val="0045030D"/>
    <w:rsid w:val="004516C8"/>
    <w:rsid w:val="00453CD1"/>
    <w:rsid w:val="0046205A"/>
    <w:rsid w:val="00464864"/>
    <w:rsid w:val="004653AF"/>
    <w:rsid w:val="00465BFB"/>
    <w:rsid w:val="0047183E"/>
    <w:rsid w:val="00476BF8"/>
    <w:rsid w:val="00483EAD"/>
    <w:rsid w:val="00486AA2"/>
    <w:rsid w:val="00487CA2"/>
    <w:rsid w:val="00491670"/>
    <w:rsid w:val="004949DB"/>
    <w:rsid w:val="00495B5E"/>
    <w:rsid w:val="004963FF"/>
    <w:rsid w:val="004978A5"/>
    <w:rsid w:val="004A0AC0"/>
    <w:rsid w:val="004A7754"/>
    <w:rsid w:val="004C13A1"/>
    <w:rsid w:val="004C7F25"/>
    <w:rsid w:val="004D1543"/>
    <w:rsid w:val="004D2732"/>
    <w:rsid w:val="004D4AD8"/>
    <w:rsid w:val="004D7869"/>
    <w:rsid w:val="004E0C86"/>
    <w:rsid w:val="004E2E13"/>
    <w:rsid w:val="0050307C"/>
    <w:rsid w:val="00505EC4"/>
    <w:rsid w:val="005157A6"/>
    <w:rsid w:val="00516A31"/>
    <w:rsid w:val="0052432B"/>
    <w:rsid w:val="00525105"/>
    <w:rsid w:val="005252B9"/>
    <w:rsid w:val="00526ED2"/>
    <w:rsid w:val="005349FE"/>
    <w:rsid w:val="0053616C"/>
    <w:rsid w:val="00541288"/>
    <w:rsid w:val="00544899"/>
    <w:rsid w:val="00550A24"/>
    <w:rsid w:val="00551809"/>
    <w:rsid w:val="00555827"/>
    <w:rsid w:val="00556BAD"/>
    <w:rsid w:val="00562621"/>
    <w:rsid w:val="00563A0A"/>
    <w:rsid w:val="005660E0"/>
    <w:rsid w:val="00570B49"/>
    <w:rsid w:val="00573365"/>
    <w:rsid w:val="00574A09"/>
    <w:rsid w:val="0058058F"/>
    <w:rsid w:val="00581A41"/>
    <w:rsid w:val="00581A9B"/>
    <w:rsid w:val="005838C6"/>
    <w:rsid w:val="00592AA0"/>
    <w:rsid w:val="00592EA8"/>
    <w:rsid w:val="00595762"/>
    <w:rsid w:val="005A4E46"/>
    <w:rsid w:val="005A5E26"/>
    <w:rsid w:val="005A6D1D"/>
    <w:rsid w:val="005B6D70"/>
    <w:rsid w:val="005C65D0"/>
    <w:rsid w:val="005D1454"/>
    <w:rsid w:val="005D19A0"/>
    <w:rsid w:val="005D39AD"/>
    <w:rsid w:val="005D4447"/>
    <w:rsid w:val="005E0BDD"/>
    <w:rsid w:val="005E412A"/>
    <w:rsid w:val="005E596B"/>
    <w:rsid w:val="005E6244"/>
    <w:rsid w:val="005E6FA4"/>
    <w:rsid w:val="005F049F"/>
    <w:rsid w:val="005F355E"/>
    <w:rsid w:val="005F54B7"/>
    <w:rsid w:val="00602B9D"/>
    <w:rsid w:val="00602D6A"/>
    <w:rsid w:val="006054A2"/>
    <w:rsid w:val="006059B8"/>
    <w:rsid w:val="00605C39"/>
    <w:rsid w:val="00606D7A"/>
    <w:rsid w:val="00607D1F"/>
    <w:rsid w:val="00607E17"/>
    <w:rsid w:val="006113DB"/>
    <w:rsid w:val="00614D4C"/>
    <w:rsid w:val="00615C99"/>
    <w:rsid w:val="00617C17"/>
    <w:rsid w:val="0062351C"/>
    <w:rsid w:val="00624308"/>
    <w:rsid w:val="00625D9E"/>
    <w:rsid w:val="00625FDC"/>
    <w:rsid w:val="006264BA"/>
    <w:rsid w:val="006264FD"/>
    <w:rsid w:val="00633639"/>
    <w:rsid w:val="00637AD8"/>
    <w:rsid w:val="006405C9"/>
    <w:rsid w:val="00640FFF"/>
    <w:rsid w:val="00645EB6"/>
    <w:rsid w:val="00647C4A"/>
    <w:rsid w:val="00653A98"/>
    <w:rsid w:val="00656416"/>
    <w:rsid w:val="00657A28"/>
    <w:rsid w:val="0066793A"/>
    <w:rsid w:val="00670006"/>
    <w:rsid w:val="00672A25"/>
    <w:rsid w:val="006730DE"/>
    <w:rsid w:val="0067430F"/>
    <w:rsid w:val="006772BF"/>
    <w:rsid w:val="00677C5D"/>
    <w:rsid w:val="006817E0"/>
    <w:rsid w:val="00681D2F"/>
    <w:rsid w:val="006906BF"/>
    <w:rsid w:val="00691597"/>
    <w:rsid w:val="00697D95"/>
    <w:rsid w:val="006A0A5B"/>
    <w:rsid w:val="006A1DB8"/>
    <w:rsid w:val="006A72AB"/>
    <w:rsid w:val="006B7B4D"/>
    <w:rsid w:val="006C5BFA"/>
    <w:rsid w:val="006C64AF"/>
    <w:rsid w:val="006D71F0"/>
    <w:rsid w:val="006D7ADE"/>
    <w:rsid w:val="006E0846"/>
    <w:rsid w:val="006E12F2"/>
    <w:rsid w:val="006E192A"/>
    <w:rsid w:val="006E1DEA"/>
    <w:rsid w:val="006E2321"/>
    <w:rsid w:val="006F21A3"/>
    <w:rsid w:val="006F2569"/>
    <w:rsid w:val="006F2BF6"/>
    <w:rsid w:val="006F3B0A"/>
    <w:rsid w:val="006F47BB"/>
    <w:rsid w:val="00706BCF"/>
    <w:rsid w:val="00706BEE"/>
    <w:rsid w:val="00714A5C"/>
    <w:rsid w:val="007155E6"/>
    <w:rsid w:val="00722A11"/>
    <w:rsid w:val="00723F1E"/>
    <w:rsid w:val="00730624"/>
    <w:rsid w:val="00730A40"/>
    <w:rsid w:val="00743012"/>
    <w:rsid w:val="00744F68"/>
    <w:rsid w:val="00750175"/>
    <w:rsid w:val="00755BB9"/>
    <w:rsid w:val="00762256"/>
    <w:rsid w:val="00762B85"/>
    <w:rsid w:val="00764061"/>
    <w:rsid w:val="0076469E"/>
    <w:rsid w:val="007660DF"/>
    <w:rsid w:val="00770B36"/>
    <w:rsid w:val="007765D9"/>
    <w:rsid w:val="00777929"/>
    <w:rsid w:val="00782677"/>
    <w:rsid w:val="00786061"/>
    <w:rsid w:val="00786ECE"/>
    <w:rsid w:val="00787D6A"/>
    <w:rsid w:val="00790F6B"/>
    <w:rsid w:val="00791675"/>
    <w:rsid w:val="007930E2"/>
    <w:rsid w:val="00794BA7"/>
    <w:rsid w:val="0079576F"/>
    <w:rsid w:val="00796361"/>
    <w:rsid w:val="0079736E"/>
    <w:rsid w:val="007A434F"/>
    <w:rsid w:val="007A4AD8"/>
    <w:rsid w:val="007B1D08"/>
    <w:rsid w:val="007B29D4"/>
    <w:rsid w:val="007C04C2"/>
    <w:rsid w:val="007C26AA"/>
    <w:rsid w:val="007C26C6"/>
    <w:rsid w:val="007C5C3B"/>
    <w:rsid w:val="007E0543"/>
    <w:rsid w:val="007E21CF"/>
    <w:rsid w:val="007E222A"/>
    <w:rsid w:val="007E2FCB"/>
    <w:rsid w:val="007E7995"/>
    <w:rsid w:val="007F2816"/>
    <w:rsid w:val="007F57C6"/>
    <w:rsid w:val="007F7B0D"/>
    <w:rsid w:val="00800E6B"/>
    <w:rsid w:val="00801B54"/>
    <w:rsid w:val="00806760"/>
    <w:rsid w:val="008128B0"/>
    <w:rsid w:val="00814664"/>
    <w:rsid w:val="008160D2"/>
    <w:rsid w:val="00816F25"/>
    <w:rsid w:val="00821511"/>
    <w:rsid w:val="0082269D"/>
    <w:rsid w:val="00823936"/>
    <w:rsid w:val="00841BCD"/>
    <w:rsid w:val="008442D7"/>
    <w:rsid w:val="00846EAA"/>
    <w:rsid w:val="008602EB"/>
    <w:rsid w:val="00861AA3"/>
    <w:rsid w:val="00870374"/>
    <w:rsid w:val="00871820"/>
    <w:rsid w:val="00875984"/>
    <w:rsid w:val="008778CA"/>
    <w:rsid w:val="00880A56"/>
    <w:rsid w:val="00887C95"/>
    <w:rsid w:val="008922A5"/>
    <w:rsid w:val="00893F4B"/>
    <w:rsid w:val="00894068"/>
    <w:rsid w:val="00895A6F"/>
    <w:rsid w:val="00895FBE"/>
    <w:rsid w:val="00896550"/>
    <w:rsid w:val="00897E4E"/>
    <w:rsid w:val="008A0119"/>
    <w:rsid w:val="008A0BDD"/>
    <w:rsid w:val="008A1EFB"/>
    <w:rsid w:val="008A22B4"/>
    <w:rsid w:val="008A4609"/>
    <w:rsid w:val="008B31B7"/>
    <w:rsid w:val="008B45F7"/>
    <w:rsid w:val="008C74EE"/>
    <w:rsid w:val="008C7ED1"/>
    <w:rsid w:val="008D31C6"/>
    <w:rsid w:val="008D784F"/>
    <w:rsid w:val="008D7FE9"/>
    <w:rsid w:val="008E0D0A"/>
    <w:rsid w:val="008F11FD"/>
    <w:rsid w:val="00900AD7"/>
    <w:rsid w:val="00901A5E"/>
    <w:rsid w:val="00904738"/>
    <w:rsid w:val="0090519A"/>
    <w:rsid w:val="00906305"/>
    <w:rsid w:val="00906E71"/>
    <w:rsid w:val="00913537"/>
    <w:rsid w:val="00915390"/>
    <w:rsid w:val="00915B15"/>
    <w:rsid w:val="00923F12"/>
    <w:rsid w:val="00925640"/>
    <w:rsid w:val="009263EE"/>
    <w:rsid w:val="009309D9"/>
    <w:rsid w:val="00940BCE"/>
    <w:rsid w:val="00942E22"/>
    <w:rsid w:val="00944263"/>
    <w:rsid w:val="00950781"/>
    <w:rsid w:val="00952878"/>
    <w:rsid w:val="00955637"/>
    <w:rsid w:val="00963A31"/>
    <w:rsid w:val="0096645B"/>
    <w:rsid w:val="009700C9"/>
    <w:rsid w:val="00970B6A"/>
    <w:rsid w:val="00971837"/>
    <w:rsid w:val="0097500F"/>
    <w:rsid w:val="00975A8A"/>
    <w:rsid w:val="0097638F"/>
    <w:rsid w:val="00980A12"/>
    <w:rsid w:val="00983727"/>
    <w:rsid w:val="00983767"/>
    <w:rsid w:val="00984AA4"/>
    <w:rsid w:val="00987EA9"/>
    <w:rsid w:val="009946BF"/>
    <w:rsid w:val="009963D3"/>
    <w:rsid w:val="009A0899"/>
    <w:rsid w:val="009A2815"/>
    <w:rsid w:val="009A6CC5"/>
    <w:rsid w:val="009C2755"/>
    <w:rsid w:val="009C29C6"/>
    <w:rsid w:val="009C2ECF"/>
    <w:rsid w:val="009C4A89"/>
    <w:rsid w:val="009C5BD5"/>
    <w:rsid w:val="009C7688"/>
    <w:rsid w:val="009C7805"/>
    <w:rsid w:val="009D163B"/>
    <w:rsid w:val="009D17CE"/>
    <w:rsid w:val="009D2612"/>
    <w:rsid w:val="009E4B1D"/>
    <w:rsid w:val="009F6FB8"/>
    <w:rsid w:val="00A122C3"/>
    <w:rsid w:val="00A21685"/>
    <w:rsid w:val="00A222CE"/>
    <w:rsid w:val="00A23079"/>
    <w:rsid w:val="00A27D87"/>
    <w:rsid w:val="00A31354"/>
    <w:rsid w:val="00A4078C"/>
    <w:rsid w:val="00A42780"/>
    <w:rsid w:val="00A42EAF"/>
    <w:rsid w:val="00A461C9"/>
    <w:rsid w:val="00A4783D"/>
    <w:rsid w:val="00A50063"/>
    <w:rsid w:val="00A51FF4"/>
    <w:rsid w:val="00A529B3"/>
    <w:rsid w:val="00A52B73"/>
    <w:rsid w:val="00A534CE"/>
    <w:rsid w:val="00A56559"/>
    <w:rsid w:val="00A57382"/>
    <w:rsid w:val="00A642FE"/>
    <w:rsid w:val="00A71330"/>
    <w:rsid w:val="00A72314"/>
    <w:rsid w:val="00A72472"/>
    <w:rsid w:val="00A72E3D"/>
    <w:rsid w:val="00A74593"/>
    <w:rsid w:val="00A77A32"/>
    <w:rsid w:val="00A77F05"/>
    <w:rsid w:val="00A80994"/>
    <w:rsid w:val="00A83B79"/>
    <w:rsid w:val="00A85E0C"/>
    <w:rsid w:val="00A904CA"/>
    <w:rsid w:val="00A931DF"/>
    <w:rsid w:val="00A973F9"/>
    <w:rsid w:val="00AA03C6"/>
    <w:rsid w:val="00AA47F7"/>
    <w:rsid w:val="00AB1419"/>
    <w:rsid w:val="00AB1EC0"/>
    <w:rsid w:val="00AB51ED"/>
    <w:rsid w:val="00AC23E1"/>
    <w:rsid w:val="00AC4835"/>
    <w:rsid w:val="00AC653C"/>
    <w:rsid w:val="00AD7A57"/>
    <w:rsid w:val="00AE15F6"/>
    <w:rsid w:val="00AE3B9A"/>
    <w:rsid w:val="00AE7898"/>
    <w:rsid w:val="00AF101F"/>
    <w:rsid w:val="00AF4893"/>
    <w:rsid w:val="00B02A92"/>
    <w:rsid w:val="00B048E7"/>
    <w:rsid w:val="00B111F5"/>
    <w:rsid w:val="00B12998"/>
    <w:rsid w:val="00B17C97"/>
    <w:rsid w:val="00B2488E"/>
    <w:rsid w:val="00B30691"/>
    <w:rsid w:val="00B308AA"/>
    <w:rsid w:val="00B30BFA"/>
    <w:rsid w:val="00B3209D"/>
    <w:rsid w:val="00B33666"/>
    <w:rsid w:val="00B37013"/>
    <w:rsid w:val="00B41799"/>
    <w:rsid w:val="00B43323"/>
    <w:rsid w:val="00B44E60"/>
    <w:rsid w:val="00B45D4B"/>
    <w:rsid w:val="00B46733"/>
    <w:rsid w:val="00B5029E"/>
    <w:rsid w:val="00B527F1"/>
    <w:rsid w:val="00B54D1D"/>
    <w:rsid w:val="00B565BD"/>
    <w:rsid w:val="00B65181"/>
    <w:rsid w:val="00B651CF"/>
    <w:rsid w:val="00B737B4"/>
    <w:rsid w:val="00B75DC2"/>
    <w:rsid w:val="00B81162"/>
    <w:rsid w:val="00B81467"/>
    <w:rsid w:val="00B83A46"/>
    <w:rsid w:val="00B85F93"/>
    <w:rsid w:val="00B9794B"/>
    <w:rsid w:val="00BA42D9"/>
    <w:rsid w:val="00BA5CCD"/>
    <w:rsid w:val="00BA5D11"/>
    <w:rsid w:val="00BA7CE1"/>
    <w:rsid w:val="00BB0695"/>
    <w:rsid w:val="00BB15B7"/>
    <w:rsid w:val="00BB171C"/>
    <w:rsid w:val="00BB737E"/>
    <w:rsid w:val="00BD06D8"/>
    <w:rsid w:val="00BD1980"/>
    <w:rsid w:val="00BD1D65"/>
    <w:rsid w:val="00BD3E59"/>
    <w:rsid w:val="00BD771D"/>
    <w:rsid w:val="00BE01D0"/>
    <w:rsid w:val="00BE1008"/>
    <w:rsid w:val="00BE35F4"/>
    <w:rsid w:val="00BE6405"/>
    <w:rsid w:val="00BE7062"/>
    <w:rsid w:val="00BE7FF8"/>
    <w:rsid w:val="00C009A1"/>
    <w:rsid w:val="00C02520"/>
    <w:rsid w:val="00C079AE"/>
    <w:rsid w:val="00C10415"/>
    <w:rsid w:val="00C202D7"/>
    <w:rsid w:val="00C2177C"/>
    <w:rsid w:val="00C2324A"/>
    <w:rsid w:val="00C24079"/>
    <w:rsid w:val="00C3004E"/>
    <w:rsid w:val="00C303F8"/>
    <w:rsid w:val="00C33767"/>
    <w:rsid w:val="00C3401A"/>
    <w:rsid w:val="00C34173"/>
    <w:rsid w:val="00C407E7"/>
    <w:rsid w:val="00C448CF"/>
    <w:rsid w:val="00C44C45"/>
    <w:rsid w:val="00C5084F"/>
    <w:rsid w:val="00C51799"/>
    <w:rsid w:val="00C53C7F"/>
    <w:rsid w:val="00C53F71"/>
    <w:rsid w:val="00C670C0"/>
    <w:rsid w:val="00C7095B"/>
    <w:rsid w:val="00C7238E"/>
    <w:rsid w:val="00C72758"/>
    <w:rsid w:val="00C74237"/>
    <w:rsid w:val="00C773BC"/>
    <w:rsid w:val="00C77A85"/>
    <w:rsid w:val="00C83D8C"/>
    <w:rsid w:val="00C84F8F"/>
    <w:rsid w:val="00C945FF"/>
    <w:rsid w:val="00C949EA"/>
    <w:rsid w:val="00C951A9"/>
    <w:rsid w:val="00C9716D"/>
    <w:rsid w:val="00CA0540"/>
    <w:rsid w:val="00CA075D"/>
    <w:rsid w:val="00CA6136"/>
    <w:rsid w:val="00CB68F5"/>
    <w:rsid w:val="00CB6C1C"/>
    <w:rsid w:val="00CC2BC2"/>
    <w:rsid w:val="00CC4B1F"/>
    <w:rsid w:val="00CC55FB"/>
    <w:rsid w:val="00CC69E0"/>
    <w:rsid w:val="00CC7308"/>
    <w:rsid w:val="00CD2E0F"/>
    <w:rsid w:val="00CD4636"/>
    <w:rsid w:val="00CD7FB2"/>
    <w:rsid w:val="00CE3A66"/>
    <w:rsid w:val="00CE51BB"/>
    <w:rsid w:val="00CE6311"/>
    <w:rsid w:val="00D00247"/>
    <w:rsid w:val="00D01C7C"/>
    <w:rsid w:val="00D057F5"/>
    <w:rsid w:val="00D05F90"/>
    <w:rsid w:val="00D06C8F"/>
    <w:rsid w:val="00D0760C"/>
    <w:rsid w:val="00D137F0"/>
    <w:rsid w:val="00D16F17"/>
    <w:rsid w:val="00D268BC"/>
    <w:rsid w:val="00D275FA"/>
    <w:rsid w:val="00D27F60"/>
    <w:rsid w:val="00D319DD"/>
    <w:rsid w:val="00D3298B"/>
    <w:rsid w:val="00D41748"/>
    <w:rsid w:val="00D42C58"/>
    <w:rsid w:val="00D453FE"/>
    <w:rsid w:val="00D5439F"/>
    <w:rsid w:val="00D74D0B"/>
    <w:rsid w:val="00D76142"/>
    <w:rsid w:val="00D77FD8"/>
    <w:rsid w:val="00D8296F"/>
    <w:rsid w:val="00D84C09"/>
    <w:rsid w:val="00D86F7F"/>
    <w:rsid w:val="00D9467C"/>
    <w:rsid w:val="00D9495D"/>
    <w:rsid w:val="00D9759B"/>
    <w:rsid w:val="00DA046F"/>
    <w:rsid w:val="00DA0481"/>
    <w:rsid w:val="00DA20DA"/>
    <w:rsid w:val="00DA31EE"/>
    <w:rsid w:val="00DA5B13"/>
    <w:rsid w:val="00DB0AF3"/>
    <w:rsid w:val="00DB33E3"/>
    <w:rsid w:val="00DB51FC"/>
    <w:rsid w:val="00DB5FE8"/>
    <w:rsid w:val="00DB70F4"/>
    <w:rsid w:val="00DB7CBF"/>
    <w:rsid w:val="00DC14E1"/>
    <w:rsid w:val="00DC24C2"/>
    <w:rsid w:val="00DC4649"/>
    <w:rsid w:val="00DC4E72"/>
    <w:rsid w:val="00DC7FC7"/>
    <w:rsid w:val="00DE2950"/>
    <w:rsid w:val="00DE7B3D"/>
    <w:rsid w:val="00DF3A9E"/>
    <w:rsid w:val="00DF670F"/>
    <w:rsid w:val="00E00670"/>
    <w:rsid w:val="00E01E9D"/>
    <w:rsid w:val="00E05798"/>
    <w:rsid w:val="00E064E8"/>
    <w:rsid w:val="00E10DFA"/>
    <w:rsid w:val="00E1161C"/>
    <w:rsid w:val="00E144DC"/>
    <w:rsid w:val="00E14623"/>
    <w:rsid w:val="00E16425"/>
    <w:rsid w:val="00E17467"/>
    <w:rsid w:val="00E21538"/>
    <w:rsid w:val="00E23FF7"/>
    <w:rsid w:val="00E32E69"/>
    <w:rsid w:val="00E330B0"/>
    <w:rsid w:val="00E3315F"/>
    <w:rsid w:val="00E34745"/>
    <w:rsid w:val="00E35F20"/>
    <w:rsid w:val="00E46C08"/>
    <w:rsid w:val="00E53024"/>
    <w:rsid w:val="00E5416B"/>
    <w:rsid w:val="00E6031C"/>
    <w:rsid w:val="00E657A3"/>
    <w:rsid w:val="00E73E16"/>
    <w:rsid w:val="00E8030F"/>
    <w:rsid w:val="00E838C5"/>
    <w:rsid w:val="00E955DC"/>
    <w:rsid w:val="00E95CBA"/>
    <w:rsid w:val="00E96AF2"/>
    <w:rsid w:val="00EA5A66"/>
    <w:rsid w:val="00EA6694"/>
    <w:rsid w:val="00EB4885"/>
    <w:rsid w:val="00EB5309"/>
    <w:rsid w:val="00EC1164"/>
    <w:rsid w:val="00EC5B41"/>
    <w:rsid w:val="00EC5FF3"/>
    <w:rsid w:val="00EC7C59"/>
    <w:rsid w:val="00ED0D99"/>
    <w:rsid w:val="00ED15CB"/>
    <w:rsid w:val="00ED1C0D"/>
    <w:rsid w:val="00ED661C"/>
    <w:rsid w:val="00ED7336"/>
    <w:rsid w:val="00ED7EF2"/>
    <w:rsid w:val="00EE0639"/>
    <w:rsid w:val="00EE0E89"/>
    <w:rsid w:val="00EE34B7"/>
    <w:rsid w:val="00EE757C"/>
    <w:rsid w:val="00EF48CC"/>
    <w:rsid w:val="00EF4B17"/>
    <w:rsid w:val="00F0094B"/>
    <w:rsid w:val="00F00AC5"/>
    <w:rsid w:val="00F019D8"/>
    <w:rsid w:val="00F01C5C"/>
    <w:rsid w:val="00F02C99"/>
    <w:rsid w:val="00F050E3"/>
    <w:rsid w:val="00F05532"/>
    <w:rsid w:val="00F078D2"/>
    <w:rsid w:val="00F10464"/>
    <w:rsid w:val="00F10B0A"/>
    <w:rsid w:val="00F11480"/>
    <w:rsid w:val="00F11AD6"/>
    <w:rsid w:val="00F2158C"/>
    <w:rsid w:val="00F21D28"/>
    <w:rsid w:val="00F2277D"/>
    <w:rsid w:val="00F25785"/>
    <w:rsid w:val="00F278BD"/>
    <w:rsid w:val="00F3103D"/>
    <w:rsid w:val="00F3255F"/>
    <w:rsid w:val="00F33E06"/>
    <w:rsid w:val="00F43D4E"/>
    <w:rsid w:val="00F440D7"/>
    <w:rsid w:val="00F46033"/>
    <w:rsid w:val="00F4616B"/>
    <w:rsid w:val="00F53201"/>
    <w:rsid w:val="00F5333F"/>
    <w:rsid w:val="00F53702"/>
    <w:rsid w:val="00F54B30"/>
    <w:rsid w:val="00F55F7D"/>
    <w:rsid w:val="00F5672B"/>
    <w:rsid w:val="00F605CF"/>
    <w:rsid w:val="00F70123"/>
    <w:rsid w:val="00F71EE8"/>
    <w:rsid w:val="00F77361"/>
    <w:rsid w:val="00F77778"/>
    <w:rsid w:val="00F82664"/>
    <w:rsid w:val="00F85C84"/>
    <w:rsid w:val="00F918F8"/>
    <w:rsid w:val="00F91E8D"/>
    <w:rsid w:val="00F928C9"/>
    <w:rsid w:val="00F92F6E"/>
    <w:rsid w:val="00F958E4"/>
    <w:rsid w:val="00F97817"/>
    <w:rsid w:val="00FA05DA"/>
    <w:rsid w:val="00FA0FE4"/>
    <w:rsid w:val="00FA2592"/>
    <w:rsid w:val="00FA69B0"/>
    <w:rsid w:val="00FB17F5"/>
    <w:rsid w:val="00FB4564"/>
    <w:rsid w:val="00FB5A1C"/>
    <w:rsid w:val="00FB6637"/>
    <w:rsid w:val="00FB7282"/>
    <w:rsid w:val="00FB7C29"/>
    <w:rsid w:val="00FD1862"/>
    <w:rsid w:val="00FD1BDF"/>
    <w:rsid w:val="00FE00F6"/>
    <w:rsid w:val="00FE2CD0"/>
    <w:rsid w:val="00FE40EC"/>
    <w:rsid w:val="00FF170A"/>
    <w:rsid w:val="00FF2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39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239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239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239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239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2393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8239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8239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unhideWhenUsed/>
    <w:qFormat/>
    <w:rsid w:val="008239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0473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0473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9047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C7688"/>
    <w:pPr>
      <w:spacing w:before="100" w:beforeAutospacing="1" w:after="100" w:afterAutospacing="1"/>
    </w:pPr>
    <w:rPr>
      <w:sz w:val="24"/>
      <w:szCs w:val="24"/>
    </w:rPr>
  </w:style>
  <w:style w:type="character" w:customStyle="1" w:styleId="mail-message-sender-email">
    <w:name w:val="mail-message-sender-email"/>
    <w:basedOn w:val="a0"/>
    <w:rsid w:val="009C7688"/>
  </w:style>
  <w:style w:type="paragraph" w:styleId="a6">
    <w:name w:val="Title"/>
    <w:basedOn w:val="a"/>
    <w:link w:val="a7"/>
    <w:qFormat/>
    <w:rsid w:val="00C951A9"/>
    <w:pPr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rsid w:val="00C951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8">
    <w:name w:val="Table Grid"/>
    <w:basedOn w:val="a1"/>
    <w:uiPriority w:val="59"/>
    <w:rsid w:val="008A2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C14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FD1B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39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39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2393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2393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2393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23936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8239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82393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8239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8239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8239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d">
    <w:name w:val="Subtle Emphasis"/>
    <w:basedOn w:val="a0"/>
    <w:uiPriority w:val="19"/>
    <w:qFormat/>
    <w:rsid w:val="00823936"/>
    <w:rPr>
      <w:i/>
      <w:iCs/>
      <w:color w:val="808080" w:themeColor="text1" w:themeTint="7F"/>
    </w:rPr>
  </w:style>
  <w:style w:type="character" w:customStyle="1" w:styleId="21">
    <w:name w:val="Заголовок №2_"/>
    <w:basedOn w:val="a0"/>
    <w:link w:val="22"/>
    <w:rsid w:val="008A460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8A460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5">
    <w:name w:val="Основной текст (2) + Полужирный"/>
    <w:basedOn w:val="23"/>
    <w:rsid w:val="008A4609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05pt">
    <w:name w:val="Основной текст (2) + 10;5 pt"/>
    <w:basedOn w:val="23"/>
    <w:rsid w:val="008A4609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105pt0">
    <w:name w:val="Основной текст (2) + 10;5 pt;Курсив"/>
    <w:basedOn w:val="23"/>
    <w:rsid w:val="008A4609"/>
    <w:rPr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22">
    <w:name w:val="Заголовок №2"/>
    <w:basedOn w:val="a"/>
    <w:link w:val="21"/>
    <w:rsid w:val="008A4609"/>
    <w:pPr>
      <w:widowControl w:val="0"/>
      <w:shd w:val="clear" w:color="auto" w:fill="FFFFFF"/>
      <w:spacing w:after="260" w:line="266" w:lineRule="exact"/>
      <w:outlineLvl w:val="1"/>
    </w:pPr>
    <w:rPr>
      <w:b/>
      <w:bCs/>
      <w:sz w:val="22"/>
      <w:szCs w:val="22"/>
      <w:lang w:eastAsia="en-US"/>
    </w:rPr>
  </w:style>
  <w:style w:type="paragraph" w:customStyle="1" w:styleId="24">
    <w:name w:val="Основной текст (2)"/>
    <w:basedOn w:val="a"/>
    <w:link w:val="23"/>
    <w:rsid w:val="008A4609"/>
    <w:pPr>
      <w:widowControl w:val="0"/>
      <w:shd w:val="clear" w:color="auto" w:fill="FFFFFF"/>
      <w:spacing w:line="274" w:lineRule="exact"/>
      <w:jc w:val="right"/>
    </w:pPr>
    <w:rPr>
      <w:sz w:val="22"/>
      <w:szCs w:val="22"/>
      <w:lang w:eastAsia="en-US"/>
    </w:rPr>
  </w:style>
  <w:style w:type="character" w:customStyle="1" w:styleId="295pt">
    <w:name w:val="Основной текст (2) + 9;5 pt"/>
    <w:basedOn w:val="23"/>
    <w:rsid w:val="00FB7C2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locked/>
    <w:rsid w:val="00983767"/>
    <w:rPr>
      <w:b/>
      <w:bCs/>
      <w:sz w:val="23"/>
      <w:szCs w:val="23"/>
      <w:shd w:val="clear" w:color="auto" w:fill="FFFFFF"/>
    </w:rPr>
  </w:style>
  <w:style w:type="paragraph" w:customStyle="1" w:styleId="120">
    <w:name w:val="Заголовок №1 (2)"/>
    <w:basedOn w:val="a"/>
    <w:link w:val="12"/>
    <w:rsid w:val="00983767"/>
    <w:pPr>
      <w:widowControl w:val="0"/>
      <w:shd w:val="clear" w:color="auto" w:fill="FFFFFF"/>
      <w:autoSpaceDE w:val="0"/>
      <w:autoSpaceDN w:val="0"/>
      <w:adjustRightInd w:val="0"/>
      <w:spacing w:before="240" w:after="300" w:line="240" w:lineRule="atLeast"/>
      <w:ind w:right="20" w:firstLine="720"/>
      <w:jc w:val="center"/>
      <w:outlineLvl w:val="0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blk">
    <w:name w:val="blk"/>
    <w:basedOn w:val="a0"/>
    <w:rsid w:val="00E955DC"/>
  </w:style>
  <w:style w:type="paragraph" w:styleId="ae">
    <w:name w:val="header"/>
    <w:basedOn w:val="a"/>
    <w:link w:val="af"/>
    <w:uiPriority w:val="99"/>
    <w:semiHidden/>
    <w:unhideWhenUsed/>
    <w:rsid w:val="00A534C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A534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A534C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534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681D2F"/>
  </w:style>
  <w:style w:type="character" w:customStyle="1" w:styleId="aa">
    <w:name w:val="Без интервала Знак"/>
    <w:basedOn w:val="a0"/>
    <w:link w:val="a9"/>
    <w:uiPriority w:val="1"/>
    <w:locked/>
    <w:rsid w:val="00DC4E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+ Полужирный"/>
    <w:basedOn w:val="a0"/>
    <w:rsid w:val="00DC4E7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FA69B0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A69B0"/>
    <w:pPr>
      <w:widowControl w:val="0"/>
      <w:shd w:val="clear" w:color="auto" w:fill="FFFFFF"/>
      <w:spacing w:before="2780" w:after="320" w:line="398" w:lineRule="exact"/>
      <w:jc w:val="center"/>
    </w:pPr>
    <w:rPr>
      <w:b/>
      <w:bCs/>
      <w:sz w:val="36"/>
      <w:szCs w:val="3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o.t@yandex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367964-5FEF-42E4-941D-6528A1BA9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7773</TotalTime>
  <Pages>15</Pages>
  <Words>5728</Words>
  <Characters>32655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KSP</cp:lastModifiedBy>
  <cp:revision>323</cp:revision>
  <cp:lastPrinted>2022-12-16T05:29:00Z</cp:lastPrinted>
  <dcterms:created xsi:type="dcterms:W3CDTF">2020-09-18T02:55:00Z</dcterms:created>
  <dcterms:modified xsi:type="dcterms:W3CDTF">2022-12-16T05:32:00Z</dcterms:modified>
</cp:coreProperties>
</file>