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D9" w:rsidRDefault="002819D9">
      <w:pPr>
        <w:pStyle w:val="a3"/>
        <w:rPr>
          <w:b w:val="0"/>
          <w:sz w:val="26"/>
        </w:rPr>
      </w:pPr>
    </w:p>
    <w:p w:rsidR="003E1DA2" w:rsidRDefault="00FD48D5">
      <w:pPr>
        <w:pStyle w:val="a3"/>
        <w:rPr>
          <w:b w:val="0"/>
          <w:sz w:val="26"/>
        </w:rPr>
      </w:pPr>
      <w:r>
        <w:rPr>
          <w:b w:val="0"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7.1pt;margin-top:-2.35pt;width:51.7pt;height:62.35pt;z-index:-1" wrapcoords="-313 0 -313 21340 21600 21340 21600 0 -313 0">
            <v:imagedata r:id="rId6" o:title="Тюменцевский_район серый"/>
            <w10:wrap type="tight"/>
          </v:shape>
        </w:pict>
      </w:r>
    </w:p>
    <w:p w:rsidR="00C423D0" w:rsidRDefault="00C423D0">
      <w:pPr>
        <w:pStyle w:val="a3"/>
        <w:rPr>
          <w:b w:val="0"/>
          <w:sz w:val="26"/>
        </w:rPr>
      </w:pP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C423D0" w:rsidRDefault="00C423D0">
      <w:pPr>
        <w:pStyle w:val="2"/>
        <w:ind w:right="0"/>
        <w:rPr>
          <w:caps/>
        </w:rPr>
      </w:pPr>
      <w:r>
        <w:rPr>
          <w:sz w:val="26"/>
        </w:rPr>
        <w:t xml:space="preserve">АДМИНИСТРАЦИЯ </w:t>
      </w:r>
      <w:r>
        <w:rPr>
          <w:caps/>
          <w:sz w:val="26"/>
        </w:rPr>
        <w:t>Тюменцевского района Алтайского края</w:t>
      </w: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ind w:left="-284"/>
        <w:jc w:val="center"/>
        <w:rPr>
          <w:sz w:val="24"/>
        </w:rPr>
      </w:pPr>
    </w:p>
    <w:p w:rsidR="00C423D0" w:rsidRDefault="00C423D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Постановление</w:t>
      </w:r>
    </w:p>
    <w:p w:rsidR="00C423D0" w:rsidRDefault="00C423D0">
      <w:pPr>
        <w:ind w:right="5668"/>
        <w:jc w:val="center"/>
        <w:rPr>
          <w:sz w:val="24"/>
        </w:rPr>
      </w:pP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423D0">
            <w:pPr>
              <w:ind w:right="-2"/>
              <w:rPr>
                <w:rFonts w:ascii="Arial" w:hAnsi="Arial"/>
                <w:sz w:val="24"/>
              </w:rPr>
            </w:pP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p w:rsidR="004A3EFE" w:rsidRDefault="008040E6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 w:rsidRPr="008040E6">
        <w:rPr>
          <w:rStyle w:val="a5"/>
          <w:b w:val="0"/>
          <w:color w:val="000000"/>
          <w:sz w:val="28"/>
          <w:szCs w:val="28"/>
        </w:rPr>
        <w:t xml:space="preserve">Об утверждении </w:t>
      </w:r>
      <w:r w:rsidR="007A0372">
        <w:rPr>
          <w:color w:val="000000"/>
          <w:sz w:val="27"/>
          <w:szCs w:val="27"/>
        </w:rPr>
        <w:t>Программы</w:t>
      </w:r>
      <w:r w:rsidR="004A3EFE">
        <w:rPr>
          <w:color w:val="000000"/>
          <w:sz w:val="27"/>
          <w:szCs w:val="27"/>
        </w:rPr>
        <w:t xml:space="preserve"> 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профилактики рисков причинения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вреда (ущерба) охраняемым законом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ценностям в сфере муниципального </w:t>
      </w:r>
      <w:r w:rsidR="00CE515C">
        <w:rPr>
          <w:color w:val="000000"/>
          <w:sz w:val="27"/>
          <w:szCs w:val="27"/>
        </w:rPr>
        <w:t>жилищного</w:t>
      </w:r>
      <w:r>
        <w:rPr>
          <w:color w:val="000000"/>
          <w:sz w:val="27"/>
          <w:szCs w:val="27"/>
        </w:rPr>
        <w:t xml:space="preserve"> контроля</w:t>
      </w:r>
    </w:p>
    <w:p w:rsidR="004A3EFE" w:rsidRDefault="004A3EFE" w:rsidP="004A3EFE">
      <w:pPr>
        <w:pStyle w:val="a6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</w:t>
      </w:r>
      <w:r w:rsidR="00C810F6">
        <w:rPr>
          <w:color w:val="000000"/>
          <w:sz w:val="27"/>
          <w:szCs w:val="27"/>
        </w:rPr>
        <w:t>2025</w:t>
      </w:r>
      <w:r>
        <w:rPr>
          <w:color w:val="000000"/>
          <w:sz w:val="27"/>
          <w:szCs w:val="27"/>
        </w:rPr>
        <w:t>год</w:t>
      </w:r>
    </w:p>
    <w:p w:rsidR="008040E6" w:rsidRDefault="008040E6" w:rsidP="008040E6">
      <w:pPr>
        <w:rPr>
          <w:sz w:val="28"/>
          <w:szCs w:val="28"/>
        </w:rPr>
      </w:pPr>
    </w:p>
    <w:p w:rsidR="007A0372" w:rsidRDefault="004A3EFE" w:rsidP="00CE51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4A3EFE">
        <w:rPr>
          <w:color w:val="000000"/>
          <w:sz w:val="28"/>
          <w:szCs w:val="28"/>
        </w:rPr>
        <w:t>В соответствии со статьей 44 Федерального закона от 31.07.2020 № 248-ФЗ «О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государственном контроле (надзоре) и муниципальном контроле в Российской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Федерации», статьей 17.1 Федерального закона от 06.10.2003 № 131-ФЗ «Об общих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постановлением Правительства Российской Федерации от 25.06.2021 № 990 «Об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утверждении Правил разработки и утверждения контрольными (надзорными) органами</w:t>
      </w:r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программы профилактики рисков причинения вреда (ущерба) охраняемым законом</w:t>
      </w:r>
      <w:proofErr w:type="gramEnd"/>
      <w:r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ценностям», ПОСТАНОВЛЯ</w:t>
      </w:r>
      <w:r>
        <w:rPr>
          <w:color w:val="000000"/>
          <w:sz w:val="28"/>
          <w:szCs w:val="28"/>
        </w:rPr>
        <w:t>Ю</w:t>
      </w:r>
      <w:r w:rsidRPr="004A3EFE">
        <w:rPr>
          <w:color w:val="000000"/>
          <w:sz w:val="28"/>
          <w:szCs w:val="28"/>
        </w:rPr>
        <w:t>:</w:t>
      </w:r>
    </w:p>
    <w:p w:rsidR="007A0372" w:rsidRPr="007A0372" w:rsidRDefault="004A3EFE" w:rsidP="00CE515C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4A3EFE">
        <w:rPr>
          <w:color w:val="000000"/>
          <w:sz w:val="28"/>
          <w:szCs w:val="28"/>
        </w:rPr>
        <w:t>Утвердить программу «Профилактика рисков причинения вреда (ущерба)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 xml:space="preserve">охраняемым законом ценностям </w:t>
      </w:r>
      <w:r w:rsidRPr="007A0372">
        <w:rPr>
          <w:color w:val="000000"/>
          <w:sz w:val="28"/>
          <w:szCs w:val="28"/>
        </w:rPr>
        <w:t xml:space="preserve"> в сфере муниципального </w:t>
      </w:r>
      <w:r w:rsidR="00CE515C">
        <w:rPr>
          <w:color w:val="000000"/>
          <w:sz w:val="28"/>
          <w:szCs w:val="28"/>
        </w:rPr>
        <w:t>жилищного</w:t>
      </w:r>
      <w:r w:rsidR="00C810F6">
        <w:rPr>
          <w:color w:val="000000"/>
          <w:sz w:val="28"/>
          <w:szCs w:val="28"/>
        </w:rPr>
        <w:t xml:space="preserve"> контроля на 2025</w:t>
      </w:r>
      <w:r w:rsidRPr="007A0372">
        <w:rPr>
          <w:color w:val="000000"/>
          <w:sz w:val="28"/>
          <w:szCs w:val="28"/>
        </w:rPr>
        <w:t xml:space="preserve"> год» </w:t>
      </w:r>
      <w:r w:rsidRPr="004A3EFE">
        <w:rPr>
          <w:color w:val="000000"/>
          <w:sz w:val="28"/>
          <w:szCs w:val="28"/>
        </w:rPr>
        <w:t>согласно</w:t>
      </w:r>
      <w:r w:rsidRPr="007A0372">
        <w:rPr>
          <w:color w:val="000000"/>
          <w:sz w:val="28"/>
          <w:szCs w:val="28"/>
        </w:rPr>
        <w:t xml:space="preserve"> </w:t>
      </w:r>
      <w:r w:rsidRPr="004A3EFE">
        <w:rPr>
          <w:color w:val="000000"/>
          <w:sz w:val="28"/>
          <w:szCs w:val="28"/>
        </w:rPr>
        <w:t>приложению</w:t>
      </w:r>
      <w:r w:rsidR="00D02AD3">
        <w:rPr>
          <w:color w:val="000000"/>
          <w:sz w:val="28"/>
          <w:szCs w:val="28"/>
        </w:rPr>
        <w:t xml:space="preserve"> 1</w:t>
      </w:r>
      <w:r w:rsidRPr="004A3EFE">
        <w:rPr>
          <w:color w:val="000000"/>
          <w:sz w:val="28"/>
          <w:szCs w:val="28"/>
        </w:rPr>
        <w:t>.</w:t>
      </w:r>
    </w:p>
    <w:p w:rsidR="007A0372" w:rsidRPr="007A0372" w:rsidRDefault="007A0372" w:rsidP="00CE515C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7A0372">
        <w:rPr>
          <w:sz w:val="28"/>
          <w:szCs w:val="28"/>
        </w:rPr>
        <w:t>Д</w:t>
      </w:r>
      <w:r w:rsidR="004A3EFE" w:rsidRPr="007A0372">
        <w:rPr>
          <w:sz w:val="28"/>
          <w:szCs w:val="28"/>
        </w:rPr>
        <w:t xml:space="preserve">анное постановление обнародовать на </w:t>
      </w:r>
      <w:r w:rsidR="008D55AE">
        <w:rPr>
          <w:sz w:val="28"/>
          <w:szCs w:val="28"/>
        </w:rPr>
        <w:t>правовом портале</w:t>
      </w:r>
      <w:r w:rsidR="004A3EFE" w:rsidRPr="007A0372">
        <w:rPr>
          <w:sz w:val="28"/>
          <w:szCs w:val="28"/>
        </w:rPr>
        <w:t xml:space="preserve"> Администрации района</w:t>
      </w:r>
      <w:r w:rsidRPr="007A0372">
        <w:rPr>
          <w:sz w:val="28"/>
          <w:szCs w:val="28"/>
        </w:rPr>
        <w:t>.</w:t>
      </w:r>
    </w:p>
    <w:p w:rsidR="004A3EFE" w:rsidRPr="007A0372" w:rsidRDefault="004A3EFE" w:rsidP="00CE515C">
      <w:pPr>
        <w:numPr>
          <w:ilvl w:val="0"/>
          <w:numId w:val="2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7A0372">
        <w:rPr>
          <w:sz w:val="28"/>
          <w:szCs w:val="28"/>
        </w:rPr>
        <w:t xml:space="preserve"> </w:t>
      </w:r>
      <w:proofErr w:type="gramStart"/>
      <w:r w:rsidRPr="007A0372">
        <w:rPr>
          <w:sz w:val="28"/>
          <w:szCs w:val="28"/>
        </w:rPr>
        <w:t>Контроль за</w:t>
      </w:r>
      <w:proofErr w:type="gramEnd"/>
      <w:r w:rsidRPr="007A0372">
        <w:rPr>
          <w:sz w:val="28"/>
          <w:szCs w:val="28"/>
        </w:rPr>
        <w:t xml:space="preserve"> выполнением настоящего постановления оставляю за собой</w:t>
      </w:r>
      <w:r w:rsidR="007A0372">
        <w:rPr>
          <w:sz w:val="28"/>
          <w:szCs w:val="28"/>
        </w:rPr>
        <w:t>.</w:t>
      </w:r>
    </w:p>
    <w:p w:rsidR="004A3EFE" w:rsidRDefault="004A3EFE" w:rsidP="00CE515C">
      <w:pPr>
        <w:ind w:firstLine="720"/>
        <w:jc w:val="both"/>
        <w:rPr>
          <w:sz w:val="28"/>
          <w:szCs w:val="28"/>
        </w:rPr>
      </w:pPr>
    </w:p>
    <w:p w:rsidR="008040E6" w:rsidRDefault="008040E6" w:rsidP="008040E6">
      <w:pPr>
        <w:jc w:val="both"/>
        <w:rPr>
          <w:sz w:val="28"/>
          <w:szCs w:val="28"/>
        </w:rPr>
      </w:pPr>
    </w:p>
    <w:p w:rsidR="008040E6" w:rsidRPr="008040E6" w:rsidRDefault="008040E6" w:rsidP="008040E6">
      <w:pPr>
        <w:pStyle w:val="a8"/>
        <w:rPr>
          <w:sz w:val="28"/>
          <w:szCs w:val="28"/>
        </w:rPr>
      </w:pPr>
      <w:r w:rsidRPr="008040E6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Pr="008040E6">
        <w:rPr>
          <w:sz w:val="28"/>
          <w:szCs w:val="28"/>
        </w:rPr>
        <w:t xml:space="preserve"> И.И. Дитц</w:t>
      </w:r>
    </w:p>
    <w:p w:rsidR="008040E6" w:rsidRDefault="008040E6" w:rsidP="00494974">
      <w:pPr>
        <w:pStyle w:val="a8"/>
      </w:pPr>
    </w:p>
    <w:p w:rsidR="005E6EA6" w:rsidRDefault="005E6EA6" w:rsidP="008040E6">
      <w:pPr>
        <w:pStyle w:val="a8"/>
        <w:jc w:val="right"/>
      </w:pPr>
    </w:p>
    <w:p w:rsidR="002819D9" w:rsidRDefault="002819D9" w:rsidP="008040E6">
      <w:pPr>
        <w:pStyle w:val="a8"/>
        <w:jc w:val="right"/>
      </w:pPr>
    </w:p>
    <w:p w:rsidR="008040E6" w:rsidRPr="007A0372" w:rsidRDefault="004A1681" w:rsidP="008040E6">
      <w:pPr>
        <w:pStyle w:val="a8"/>
        <w:rPr>
          <w:sz w:val="22"/>
          <w:szCs w:val="22"/>
        </w:rPr>
      </w:pPr>
      <w:r>
        <w:rPr>
          <w:sz w:val="22"/>
          <w:szCs w:val="22"/>
        </w:rPr>
        <w:t>исп. Грошева Юлия Сергеевна</w:t>
      </w:r>
    </w:p>
    <w:p w:rsidR="008040E6" w:rsidRDefault="00B96393" w:rsidP="008040E6">
      <w:pPr>
        <w:pStyle w:val="a8"/>
        <w:rPr>
          <w:sz w:val="22"/>
          <w:szCs w:val="22"/>
        </w:rPr>
      </w:pPr>
      <w:r>
        <w:rPr>
          <w:sz w:val="22"/>
          <w:szCs w:val="22"/>
        </w:rPr>
        <w:t>тел. 8(385-88)</w:t>
      </w:r>
      <w:r w:rsidR="00CE515C">
        <w:rPr>
          <w:sz w:val="22"/>
          <w:szCs w:val="22"/>
        </w:rPr>
        <w:t>22326</w:t>
      </w:r>
    </w:p>
    <w:p w:rsidR="002819D9" w:rsidRDefault="002819D9" w:rsidP="008040E6">
      <w:pPr>
        <w:pStyle w:val="a8"/>
        <w:rPr>
          <w:sz w:val="22"/>
          <w:szCs w:val="22"/>
        </w:rPr>
      </w:pPr>
    </w:p>
    <w:p w:rsidR="002819D9" w:rsidRPr="007A0372" w:rsidRDefault="002819D9" w:rsidP="008040E6">
      <w:pPr>
        <w:pStyle w:val="a8"/>
        <w:rPr>
          <w:sz w:val="22"/>
          <w:szCs w:val="22"/>
        </w:rPr>
      </w:pPr>
    </w:p>
    <w:p w:rsidR="002819D9" w:rsidRDefault="002819D9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4F24" w:rsidRPr="003E1DA2" w:rsidRDefault="00AC4F24" w:rsidP="00AC4F2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Тюменцевского района </w:t>
      </w:r>
    </w:p>
    <w:p w:rsidR="00AC4F24" w:rsidRPr="003E1DA2" w:rsidRDefault="00AC4F24" w:rsidP="00AC4F2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1DA2">
        <w:rPr>
          <w:rFonts w:ascii="Times New Roman" w:hAnsi="Times New Roman" w:cs="Times New Roman"/>
          <w:sz w:val="28"/>
          <w:szCs w:val="28"/>
        </w:rPr>
        <w:t xml:space="preserve">от </w:t>
      </w:r>
      <w:r w:rsidR="004A1681">
        <w:rPr>
          <w:rFonts w:ascii="Times New Roman" w:hAnsi="Times New Roman" w:cs="Times New Roman"/>
          <w:sz w:val="28"/>
          <w:szCs w:val="28"/>
        </w:rPr>
        <w:t>_</w:t>
      </w:r>
      <w:r w:rsidR="005871AF">
        <w:rPr>
          <w:rFonts w:ascii="Times New Roman" w:hAnsi="Times New Roman" w:cs="Times New Roman"/>
          <w:sz w:val="28"/>
          <w:szCs w:val="28"/>
        </w:rPr>
        <w:t>_</w:t>
      </w:r>
      <w:r w:rsidRPr="003E1DA2">
        <w:rPr>
          <w:rFonts w:ascii="Times New Roman" w:hAnsi="Times New Roman" w:cs="Times New Roman"/>
          <w:sz w:val="28"/>
          <w:szCs w:val="28"/>
        </w:rPr>
        <w:t xml:space="preserve"> года  N</w:t>
      </w:r>
      <w:r w:rsidR="004A1681">
        <w:rPr>
          <w:rFonts w:ascii="Times New Roman" w:hAnsi="Times New Roman" w:cs="Times New Roman"/>
          <w:sz w:val="28"/>
          <w:szCs w:val="28"/>
        </w:rPr>
        <w:t>_</w:t>
      </w:r>
      <w:r w:rsidR="005871AF">
        <w:rPr>
          <w:rFonts w:ascii="Times New Roman" w:hAnsi="Times New Roman" w:cs="Times New Roman"/>
          <w:sz w:val="28"/>
          <w:szCs w:val="28"/>
        </w:rPr>
        <w:t>_</w:t>
      </w:r>
    </w:p>
    <w:p w:rsidR="00CE515C" w:rsidRDefault="00CE515C" w:rsidP="00494974">
      <w:pPr>
        <w:widowControl w:val="0"/>
        <w:ind w:left="360"/>
        <w:rPr>
          <w:rFonts w:eastAsiaTheme="minorEastAsia"/>
          <w:sz w:val="28"/>
          <w:szCs w:val="28"/>
          <w:lang w:eastAsia="fa-IR" w:bidi="fa-IR"/>
        </w:rPr>
      </w:pPr>
    </w:p>
    <w:p w:rsidR="00494974" w:rsidRDefault="00494974" w:rsidP="00494974">
      <w:pPr>
        <w:widowControl w:val="0"/>
        <w:ind w:left="360"/>
        <w:rPr>
          <w:rFonts w:eastAsiaTheme="minorEastAsia"/>
          <w:sz w:val="28"/>
          <w:szCs w:val="28"/>
          <w:lang w:eastAsia="fa-IR" w:bidi="fa-IR"/>
        </w:rPr>
      </w:pPr>
    </w:p>
    <w:p w:rsidR="00494974" w:rsidRDefault="00494974" w:rsidP="00494974">
      <w:pPr>
        <w:widowControl w:val="0"/>
        <w:spacing w:line="247" w:lineRule="auto"/>
        <w:ind w:left="360"/>
        <w:jc w:val="center"/>
        <w:rPr>
          <w:rFonts w:eastAsiaTheme="minorEastAsia"/>
          <w:sz w:val="28"/>
          <w:szCs w:val="28"/>
          <w:lang w:eastAsia="fa-IR" w:bidi="fa-IR"/>
        </w:rPr>
      </w:pPr>
    </w:p>
    <w:p w:rsidR="00CE515C" w:rsidRPr="00CE515C" w:rsidRDefault="00CE515C" w:rsidP="00494974">
      <w:pPr>
        <w:widowControl w:val="0"/>
        <w:spacing w:line="247" w:lineRule="auto"/>
        <w:ind w:left="360"/>
        <w:jc w:val="center"/>
        <w:rPr>
          <w:b/>
          <w:sz w:val="28"/>
          <w:szCs w:val="28"/>
        </w:rPr>
      </w:pPr>
      <w:r w:rsidRPr="00CE515C">
        <w:rPr>
          <w:rFonts w:eastAsiaTheme="minorEastAsia"/>
          <w:b/>
          <w:sz w:val="28"/>
          <w:szCs w:val="28"/>
          <w:lang w:eastAsia="fa-IR" w:bidi="fa-IR"/>
        </w:rPr>
        <w:t xml:space="preserve">Профилактика рисков причинения вреда (ущерба) охраняемым законом ценностям по муниципальному жилищному контролю </w:t>
      </w:r>
      <w:r w:rsidRPr="00CE515C">
        <w:rPr>
          <w:rFonts w:eastAsiaTheme="minorEastAsia"/>
          <w:b/>
          <w:sz w:val="28"/>
          <w:szCs w:val="28"/>
        </w:rPr>
        <w:t xml:space="preserve">на территории муниципального образования </w:t>
      </w:r>
      <w:r>
        <w:rPr>
          <w:rFonts w:eastAsiaTheme="minorEastAsia"/>
          <w:b/>
          <w:sz w:val="28"/>
          <w:szCs w:val="28"/>
        </w:rPr>
        <w:t xml:space="preserve">Тюменцевский </w:t>
      </w:r>
      <w:r w:rsidR="00C810F6">
        <w:rPr>
          <w:rFonts w:eastAsiaTheme="minorEastAsia"/>
          <w:b/>
          <w:sz w:val="28"/>
          <w:szCs w:val="28"/>
        </w:rPr>
        <w:t>район на 2025</w:t>
      </w:r>
      <w:r w:rsidRPr="00CE515C">
        <w:rPr>
          <w:rFonts w:eastAsiaTheme="minorEastAsia"/>
          <w:b/>
          <w:sz w:val="28"/>
          <w:szCs w:val="28"/>
        </w:rPr>
        <w:t xml:space="preserve"> год</w:t>
      </w:r>
    </w:p>
    <w:p w:rsidR="00CE515C" w:rsidRDefault="00CE515C" w:rsidP="00494974">
      <w:pPr>
        <w:pStyle w:val="ConsPlusNormal"/>
        <w:spacing w:line="247" w:lineRule="auto"/>
        <w:ind w:left="720"/>
        <w:jc w:val="center"/>
        <w:rPr>
          <w:b/>
          <w:sz w:val="28"/>
          <w:szCs w:val="28"/>
        </w:rPr>
      </w:pPr>
    </w:p>
    <w:p w:rsidR="00494974" w:rsidRDefault="00494974" w:rsidP="00494974">
      <w:pPr>
        <w:pStyle w:val="ConsPlusNormal"/>
        <w:spacing w:line="247" w:lineRule="auto"/>
        <w:ind w:left="720"/>
        <w:jc w:val="center"/>
        <w:rPr>
          <w:b/>
          <w:sz w:val="28"/>
          <w:szCs w:val="28"/>
        </w:rPr>
      </w:pPr>
    </w:p>
    <w:p w:rsidR="00CE515C" w:rsidRPr="00CE515C" w:rsidRDefault="00CE515C" w:rsidP="00494974">
      <w:pPr>
        <w:pStyle w:val="ConsPlusNormal"/>
        <w:widowControl/>
        <w:numPr>
          <w:ilvl w:val="0"/>
          <w:numId w:val="3"/>
        </w:numPr>
        <w:autoSpaceDE/>
        <w:autoSpaceDN/>
        <w:adjustRightInd/>
        <w:spacing w:line="247" w:lineRule="auto"/>
        <w:jc w:val="center"/>
        <w:rPr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Анализ подконтрольной сферы</w:t>
      </w:r>
    </w:p>
    <w:p w:rsidR="00CE515C" w:rsidRPr="00CE515C" w:rsidRDefault="00CE515C" w:rsidP="00494974">
      <w:pPr>
        <w:pStyle w:val="ConsPlusNormal"/>
        <w:widowControl/>
        <w:autoSpaceDE/>
        <w:autoSpaceDN/>
        <w:adjustRightInd/>
        <w:spacing w:line="247" w:lineRule="auto"/>
        <w:jc w:val="both"/>
        <w:rPr>
          <w:b/>
          <w:sz w:val="28"/>
          <w:szCs w:val="28"/>
        </w:rPr>
      </w:pPr>
      <w:proofErr w:type="gramStart"/>
      <w:r w:rsidRPr="00CE515C">
        <w:rPr>
          <w:rFonts w:ascii="Times New Roman" w:eastAsiaTheme="minorEastAsia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CE515C">
        <w:rPr>
          <w:rFonts w:ascii="Times New Roman" w:eastAsiaTheme="minorEastAsia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 </w:t>
      </w:r>
      <w:r>
        <w:rPr>
          <w:rFonts w:ascii="Times New Roman" w:eastAsiaTheme="minorEastAsia" w:hAnsi="Times New Roman" w:cs="Times New Roman"/>
          <w:sz w:val="28"/>
          <w:szCs w:val="28"/>
        </w:rPr>
        <w:t>Тюменцевский</w:t>
      </w:r>
      <w:r w:rsidRPr="00CE515C">
        <w:rPr>
          <w:rFonts w:ascii="Times New Roman" w:eastAsiaTheme="minorEastAsia" w:hAnsi="Times New Roman" w:cs="Times New Roman"/>
          <w:sz w:val="28"/>
          <w:szCs w:val="28"/>
        </w:rPr>
        <w:t xml:space="preserve"> район (далее – муниципальный жилищный контроль).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При осуществлении муниципального жилищного контроля Администрацией Тюменцевского района осуществляет </w:t>
      </w:r>
      <w:proofErr w:type="gramStart"/>
      <w:r>
        <w:rPr>
          <w:rFonts w:eastAsiaTheme="minorEastAsia"/>
          <w:sz w:val="28"/>
          <w:szCs w:val="28"/>
        </w:rPr>
        <w:t>контроль за</w:t>
      </w:r>
      <w:proofErr w:type="gramEnd"/>
      <w:r>
        <w:rPr>
          <w:rFonts w:eastAsiaTheme="minorEastAsia"/>
          <w:sz w:val="28"/>
          <w:szCs w:val="28"/>
        </w:rPr>
        <w:t xml:space="preserve"> соблюдением </w:t>
      </w:r>
      <w:r w:rsidRPr="001444F2">
        <w:rPr>
          <w:rFonts w:eastAsiaTheme="minorEastAsia"/>
          <w:sz w:val="28"/>
          <w:szCs w:val="28"/>
        </w:rPr>
        <w:t>юридическими лицами, индивидуальными предпринимателями и гражданами (далее – контролируемые лица)</w:t>
      </w:r>
      <w:r>
        <w:rPr>
          <w:rFonts w:eastAsiaTheme="minorEastAsia"/>
          <w:sz w:val="28"/>
          <w:szCs w:val="28"/>
        </w:rPr>
        <w:t xml:space="preserve"> </w:t>
      </w:r>
      <w:r w:rsidRPr="001444F2">
        <w:rPr>
          <w:rFonts w:eastAsiaTheme="minorEastAsia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1444F2">
        <w:rPr>
          <w:rFonts w:eastAsiaTheme="minorEastAsia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E515C" w:rsidRPr="00CE515C" w:rsidRDefault="00CE515C" w:rsidP="00494974">
      <w:pPr>
        <w:pStyle w:val="a8"/>
        <w:spacing w:line="247" w:lineRule="auto"/>
        <w:ind w:firstLine="720"/>
        <w:jc w:val="both"/>
        <w:rPr>
          <w:sz w:val="28"/>
          <w:szCs w:val="28"/>
        </w:rPr>
      </w:pPr>
      <w:r w:rsidRPr="001444F2">
        <w:rPr>
          <w:rFonts w:eastAsiaTheme="minorEastAsia"/>
          <w:bCs/>
          <w:sz w:val="28"/>
          <w:szCs w:val="28"/>
        </w:rPr>
        <w:t>1) требований к:</w:t>
      </w:r>
      <w:r>
        <w:rPr>
          <w:sz w:val="28"/>
          <w:szCs w:val="28"/>
        </w:rPr>
        <w:t xml:space="preserve"> </w:t>
      </w:r>
      <w:r w:rsidRPr="001444F2">
        <w:rPr>
          <w:rFonts w:eastAsiaTheme="minorEastAsia"/>
          <w:bCs/>
          <w:sz w:val="28"/>
          <w:szCs w:val="28"/>
        </w:rPr>
        <w:t>использованию и сохранности жилищного фонда;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жилым помещениям, их использованию и содержанию;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формированию фондов капитального ремонта;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 xml:space="preserve">порядку размещения </w:t>
      </w:r>
      <w:proofErr w:type="spellStart"/>
      <w:r w:rsidRPr="001444F2">
        <w:rPr>
          <w:rFonts w:eastAsiaTheme="minorEastAsia"/>
          <w:bCs/>
          <w:sz w:val="28"/>
          <w:szCs w:val="28"/>
        </w:rPr>
        <w:t>ресурсоснабжающими</w:t>
      </w:r>
      <w:proofErr w:type="spellEnd"/>
      <w:r w:rsidRPr="001444F2">
        <w:rPr>
          <w:rFonts w:eastAsiaTheme="minorEastAsia"/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1444F2">
        <w:rPr>
          <w:rFonts w:eastAsiaTheme="minorEastAsia"/>
          <w:sz w:val="28"/>
          <w:szCs w:val="28"/>
        </w:rPr>
        <w:t>информационной системе жилищно-коммунального хозяйства (далее - система)</w:t>
      </w:r>
      <w:r w:rsidRPr="001444F2">
        <w:rPr>
          <w:rFonts w:eastAsiaTheme="minorEastAsia"/>
          <w:bCs/>
          <w:sz w:val="28"/>
          <w:szCs w:val="28"/>
        </w:rPr>
        <w:t>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3)  правил: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содержания общего имущества в многоквартирном доме;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изменения размера платы за содержание жилого помещения;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</w:t>
      </w:r>
      <w:bookmarkStart w:id="0" w:name="_GoBack"/>
      <w:bookmarkEnd w:id="0"/>
      <w:r w:rsidRPr="001444F2">
        <w:rPr>
          <w:rFonts w:eastAsiaTheme="minorEastAsia"/>
          <w:bCs/>
          <w:sz w:val="28"/>
          <w:szCs w:val="28"/>
        </w:rPr>
        <w:t>м помещений в многоквартирных домах и жилых домов.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</w:pPr>
      <w:r w:rsidRPr="001444F2">
        <w:rPr>
          <w:rFonts w:eastAsiaTheme="minorEastAsia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 xml:space="preserve">Подконтрольными субъектами муниципального </w:t>
      </w:r>
      <w:r w:rsidR="00494974">
        <w:rPr>
          <w:rFonts w:eastAsiaTheme="minorEastAsia"/>
          <w:sz w:val="28"/>
          <w:szCs w:val="28"/>
        </w:rPr>
        <w:t>жилищного</w:t>
      </w:r>
      <w:r>
        <w:rPr>
          <w:rFonts w:eastAsiaTheme="minorEastAsia"/>
          <w:sz w:val="28"/>
          <w:szCs w:val="28"/>
        </w:rPr>
        <w:t xml:space="preserve"> контроля являются юридические лица, индивидуальные предприниматели и граждане, не соблюдающие выполнение </w:t>
      </w:r>
      <w:r w:rsidRPr="001444F2">
        <w:rPr>
          <w:rFonts w:eastAsiaTheme="minorEastAsia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1444F2">
        <w:rPr>
          <w:rFonts w:eastAsiaTheme="minorEastAsia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eastAsiaTheme="minorEastAsia"/>
          <w:sz w:val="28"/>
          <w:szCs w:val="28"/>
        </w:rPr>
        <w:t>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  <w:szCs w:val="26"/>
        </w:rPr>
      </w:pPr>
      <w:r>
        <w:rPr>
          <w:rFonts w:eastAsiaTheme="minorEastAsia"/>
          <w:sz w:val="28"/>
          <w:szCs w:val="28"/>
        </w:rPr>
        <w:tab/>
      </w:r>
      <w:r w:rsidRPr="001444F2">
        <w:rPr>
          <w:rFonts w:eastAsiaTheme="minorEastAsia"/>
          <w:sz w:val="28"/>
          <w:szCs w:val="26"/>
        </w:rPr>
        <w:t>Администрацией</w:t>
      </w:r>
      <w:r w:rsidR="00494974">
        <w:rPr>
          <w:rFonts w:eastAsiaTheme="minorEastAsia"/>
          <w:sz w:val="28"/>
          <w:szCs w:val="26"/>
        </w:rPr>
        <w:t xml:space="preserve"> Тюменцевского</w:t>
      </w:r>
      <w:r>
        <w:rPr>
          <w:rFonts w:eastAsiaTheme="minorEastAsia"/>
          <w:sz w:val="28"/>
          <w:szCs w:val="26"/>
        </w:rPr>
        <w:t xml:space="preserve"> района </w:t>
      </w:r>
      <w:r w:rsidR="00DD1B5D">
        <w:rPr>
          <w:rFonts w:eastAsiaTheme="minorEastAsia"/>
          <w:sz w:val="28"/>
          <w:szCs w:val="26"/>
        </w:rPr>
        <w:t xml:space="preserve"> за 2023</w:t>
      </w:r>
      <w:r w:rsidRPr="001444F2">
        <w:rPr>
          <w:rFonts w:eastAsiaTheme="minorEastAsia"/>
          <w:sz w:val="28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E515C" w:rsidRPr="00D43A5C" w:rsidRDefault="00D43A5C" w:rsidP="00D43A5C">
      <w:pPr>
        <w:pStyle w:val="ConsPlusNonformat"/>
        <w:ind w:firstLine="709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Контрольным (надзорным) органом в рамках реализации Программы в </w:t>
      </w:r>
      <w:r w:rsidR="00DD1B5D">
        <w:rPr>
          <w:rFonts w:ascii="Liberation Serif" w:hAnsi="Liberation Serif"/>
          <w:color w:val="000000" w:themeColor="text1"/>
          <w:sz w:val="28"/>
          <w:szCs w:val="28"/>
        </w:rPr>
        <w:lastRenderedPageBreak/>
        <w:t>текущем периоде 2023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года в соответствии с планом мероприятий п</w:t>
      </w:r>
      <w:r w:rsidR="00DD1B5D">
        <w:rPr>
          <w:rFonts w:ascii="Liberation Serif" w:hAnsi="Liberation Serif"/>
          <w:color w:val="000000" w:themeColor="text1"/>
          <w:sz w:val="28"/>
          <w:szCs w:val="28"/>
        </w:rPr>
        <w:t>о профилактике нарушений на 2023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год  систематически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проводится разъяснительная работа 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по профилактике нарушений в сфере муниципального </w:t>
      </w:r>
      <w:r>
        <w:rPr>
          <w:rFonts w:ascii="Liberation Serif" w:hAnsi="Liberation Serif"/>
          <w:color w:val="000000" w:themeColor="text1"/>
          <w:sz w:val="28"/>
          <w:szCs w:val="28"/>
        </w:rPr>
        <w:t>жилищного</w:t>
      </w:r>
      <w:r w:rsidRPr="00D67A3D">
        <w:rPr>
          <w:rFonts w:ascii="Liberation Serif" w:hAnsi="Liberation Serif"/>
          <w:color w:val="000000" w:themeColor="text1"/>
          <w:sz w:val="28"/>
          <w:szCs w:val="28"/>
        </w:rPr>
        <w:t xml:space="preserve"> контр</w:t>
      </w:r>
      <w:r>
        <w:rPr>
          <w:rFonts w:ascii="Liberation Serif" w:hAnsi="Liberation Serif"/>
          <w:color w:val="000000" w:themeColor="text1"/>
          <w:sz w:val="28"/>
          <w:szCs w:val="28"/>
        </w:rPr>
        <w:t>оля.</w:t>
      </w:r>
    </w:p>
    <w:p w:rsidR="00CE515C" w:rsidRPr="001444F2" w:rsidRDefault="00D43A5C" w:rsidP="00494974">
      <w:pPr>
        <w:pStyle w:val="a8"/>
        <w:spacing w:line="247" w:lineRule="auto"/>
        <w:ind w:firstLine="720"/>
        <w:jc w:val="both"/>
        <w:rPr>
          <w:sz w:val="28"/>
        </w:rPr>
      </w:pPr>
      <w:r>
        <w:rPr>
          <w:rFonts w:eastAsiaTheme="minorEastAsia"/>
          <w:sz w:val="28"/>
          <w:szCs w:val="26"/>
        </w:rPr>
        <w:t>О</w:t>
      </w:r>
      <w:r w:rsidR="00CE515C" w:rsidRPr="001444F2">
        <w:rPr>
          <w:rFonts w:eastAsiaTheme="minorEastAsia"/>
          <w:sz w:val="28"/>
          <w:szCs w:val="26"/>
        </w:rPr>
        <w:t>беспечение регулярного обобщения практик</w:t>
      </w:r>
      <w:r w:rsidR="00494974">
        <w:rPr>
          <w:rFonts w:eastAsiaTheme="minorEastAsia"/>
          <w:sz w:val="28"/>
          <w:szCs w:val="26"/>
        </w:rPr>
        <w:t>и осуществления муниципального</w:t>
      </w:r>
      <w:r w:rsidR="00CE515C" w:rsidRPr="001444F2">
        <w:rPr>
          <w:rFonts w:eastAsiaTheme="minorEastAsia"/>
          <w:sz w:val="28"/>
          <w:szCs w:val="26"/>
        </w:rPr>
        <w:t xml:space="preserve"> жилищного контроля.</w:t>
      </w:r>
    </w:p>
    <w:p w:rsidR="00494974" w:rsidRDefault="00494974" w:rsidP="00494974">
      <w:pPr>
        <w:pStyle w:val="ConsPlusNormal"/>
        <w:spacing w:line="247" w:lineRule="auto"/>
        <w:ind w:firstLine="0"/>
        <w:jc w:val="both"/>
        <w:rPr>
          <w:b/>
          <w:sz w:val="28"/>
          <w:szCs w:val="28"/>
        </w:rPr>
      </w:pPr>
    </w:p>
    <w:p w:rsidR="00CE515C" w:rsidRDefault="00CE515C" w:rsidP="00494974">
      <w:pPr>
        <w:pStyle w:val="ConsPlusNormal"/>
        <w:spacing w:line="247" w:lineRule="auto"/>
        <w:jc w:val="center"/>
        <w:rPr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494974" w:rsidRDefault="00494974" w:rsidP="00494974">
      <w:pPr>
        <w:pStyle w:val="ConsPlusNormal"/>
        <w:spacing w:line="247" w:lineRule="auto"/>
        <w:ind w:firstLine="0"/>
        <w:jc w:val="both"/>
        <w:rPr>
          <w:b/>
          <w:sz w:val="28"/>
          <w:szCs w:val="28"/>
        </w:rPr>
      </w:pPr>
    </w:p>
    <w:p w:rsidR="00CE515C" w:rsidRPr="00494974" w:rsidRDefault="00CE515C" w:rsidP="00494974">
      <w:pPr>
        <w:pStyle w:val="a8"/>
        <w:spacing w:line="247" w:lineRule="auto"/>
        <w:ind w:firstLine="720"/>
        <w:jc w:val="both"/>
        <w:rPr>
          <w:b/>
          <w:sz w:val="28"/>
        </w:rPr>
      </w:pPr>
      <w:r w:rsidRPr="00494974">
        <w:rPr>
          <w:rFonts w:eastAsiaTheme="minorEastAsia"/>
          <w:b/>
          <w:sz w:val="28"/>
          <w:szCs w:val="26"/>
        </w:rPr>
        <w:t>2.1. Целями Программы являются: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 xml:space="preserve">2) предупреждение </w:t>
      </w:r>
      <w:proofErr w:type="gramStart"/>
      <w:r w:rsidRPr="001444F2">
        <w:rPr>
          <w:rFonts w:eastAsiaTheme="minorEastAsia"/>
          <w:sz w:val="28"/>
          <w:szCs w:val="26"/>
        </w:rPr>
        <w:t>нарушений</w:t>
      </w:r>
      <w:proofErr w:type="gramEnd"/>
      <w:r w:rsidRPr="001444F2">
        <w:rPr>
          <w:rFonts w:eastAsiaTheme="minorEastAsia"/>
          <w:sz w:val="28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3) снижение размера ущерба, причиняемого охраняемым законом ценностям.</w:t>
      </w:r>
    </w:p>
    <w:p w:rsidR="00CE515C" w:rsidRPr="00494974" w:rsidRDefault="00CE515C" w:rsidP="00494974">
      <w:pPr>
        <w:pStyle w:val="a8"/>
        <w:spacing w:line="247" w:lineRule="auto"/>
        <w:ind w:firstLine="720"/>
        <w:jc w:val="both"/>
        <w:rPr>
          <w:b/>
          <w:sz w:val="28"/>
        </w:rPr>
      </w:pPr>
      <w:r w:rsidRPr="00494974">
        <w:rPr>
          <w:rFonts w:eastAsiaTheme="minorEastAsia"/>
          <w:b/>
          <w:sz w:val="28"/>
          <w:szCs w:val="26"/>
        </w:rPr>
        <w:t>2.2. Задачами Программы являются: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1) укрепление системы профилактики нарушений обязательных требований;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3) снижение административной нагрузки на контролируемых лиц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E515C" w:rsidRPr="001444F2" w:rsidRDefault="00CE515C" w:rsidP="00494974">
      <w:pPr>
        <w:pStyle w:val="a8"/>
        <w:spacing w:line="247" w:lineRule="auto"/>
        <w:ind w:firstLine="720"/>
        <w:jc w:val="both"/>
        <w:rPr>
          <w:sz w:val="28"/>
        </w:rPr>
      </w:pPr>
      <w:r w:rsidRPr="001444F2">
        <w:rPr>
          <w:rFonts w:eastAsiaTheme="minorEastAsia"/>
          <w:sz w:val="28"/>
          <w:szCs w:val="26"/>
        </w:rPr>
        <w:t>В положении о виде контроля с</w:t>
      </w:r>
      <w:r w:rsidRPr="001444F2">
        <w:rPr>
          <w:rFonts w:eastAsiaTheme="minorEastAsia"/>
          <w:sz w:val="28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444F2">
        <w:rPr>
          <w:rFonts w:eastAsiaTheme="minorEastAsia"/>
          <w:sz w:val="28"/>
          <w:szCs w:val="26"/>
          <w:shd w:val="clear" w:color="auto" w:fill="FFFFFF"/>
        </w:rPr>
        <w:t>самообследование</w:t>
      </w:r>
      <w:proofErr w:type="spellEnd"/>
      <w:r w:rsidRPr="001444F2">
        <w:rPr>
          <w:rFonts w:eastAsiaTheme="minorEastAsia"/>
          <w:sz w:val="28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444F2">
        <w:rPr>
          <w:rFonts w:eastAsiaTheme="minorEastAsia"/>
          <w:sz w:val="28"/>
          <w:szCs w:val="26"/>
          <w:shd w:val="clear" w:color="auto" w:fill="FFFFFF"/>
        </w:rPr>
        <w:t>самообследования</w:t>
      </w:r>
      <w:proofErr w:type="spellEnd"/>
      <w:r w:rsidRPr="001444F2">
        <w:rPr>
          <w:rFonts w:eastAsiaTheme="minorEastAsia"/>
          <w:sz w:val="28"/>
          <w:szCs w:val="26"/>
          <w:shd w:val="clear" w:color="auto" w:fill="FFFFFF"/>
        </w:rPr>
        <w:t xml:space="preserve"> в автоматизированном режиме не определены.</w:t>
      </w:r>
    </w:p>
    <w:p w:rsidR="00CE515C" w:rsidRPr="001444F2" w:rsidRDefault="00CE515C" w:rsidP="00494974">
      <w:pPr>
        <w:spacing w:line="247" w:lineRule="auto"/>
        <w:ind w:firstLine="709"/>
        <w:jc w:val="center"/>
        <w:rPr>
          <w:color w:val="000000"/>
          <w:sz w:val="28"/>
        </w:rPr>
      </w:pPr>
    </w:p>
    <w:p w:rsidR="00CE515C" w:rsidRDefault="00CE515C" w:rsidP="00CE515C">
      <w:pPr>
        <w:pStyle w:val="ConsPlusNormal"/>
        <w:ind w:left="720"/>
        <w:jc w:val="center"/>
        <w:rPr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CE515C" w:rsidRDefault="00CE515C" w:rsidP="00CE515C">
      <w:pPr>
        <w:pStyle w:val="ConsPlusNormal"/>
        <w:ind w:left="720"/>
        <w:jc w:val="center"/>
        <w:rPr>
          <w:b/>
          <w:sz w:val="28"/>
          <w:szCs w:val="28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4110"/>
        <w:gridCol w:w="2977"/>
        <w:gridCol w:w="2693"/>
      </w:tblGrid>
      <w:tr w:rsidR="00CE515C" w:rsidRPr="001444F2" w:rsidTr="008D55AE">
        <w:tc>
          <w:tcPr>
            <w:tcW w:w="861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center"/>
              <w:rPr>
                <w:sz w:val="28"/>
              </w:rPr>
            </w:pPr>
          </w:p>
          <w:p w:rsidR="00CE515C" w:rsidRDefault="00CE515C" w:rsidP="00C1429D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110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center"/>
              <w:rPr>
                <w:sz w:val="28"/>
              </w:rPr>
            </w:pPr>
            <w:r>
              <w:rPr>
                <w:sz w:val="28"/>
              </w:rPr>
              <w:t>Периодичность и сроки проведения</w:t>
            </w:r>
          </w:p>
        </w:tc>
        <w:tc>
          <w:tcPr>
            <w:tcW w:w="2693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Ответственный (подразделение и (или) должностные </w:t>
            </w:r>
            <w:r>
              <w:rPr>
                <w:sz w:val="28"/>
              </w:rPr>
              <w:lastRenderedPageBreak/>
              <w:t>лица</w:t>
            </w:r>
            <w:proofErr w:type="gramEnd"/>
          </w:p>
        </w:tc>
      </w:tr>
      <w:tr w:rsidR="00CE515C" w:rsidRPr="001444F2" w:rsidTr="008D55AE">
        <w:tc>
          <w:tcPr>
            <w:tcW w:w="861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4110" w:type="dxa"/>
            <w:shd w:val="clear" w:color="auto" w:fill="auto"/>
            <w:noWrap/>
          </w:tcPr>
          <w:p w:rsidR="00CE515C" w:rsidRPr="001444F2" w:rsidRDefault="00CE515C" w:rsidP="00C1429D">
            <w:pPr>
              <w:ind w:firstLine="8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Размещение на официальном сайте Администрации </w:t>
            </w:r>
            <w:r w:rsidR="00494974">
              <w:rPr>
                <w:sz w:val="28"/>
                <w:szCs w:val="24"/>
              </w:rPr>
              <w:t>Тюменцевского</w:t>
            </w:r>
            <w:r>
              <w:rPr>
                <w:sz w:val="28"/>
                <w:szCs w:val="24"/>
              </w:rPr>
              <w:t xml:space="preserve"> района алтайского края</w:t>
            </w:r>
          </w:p>
          <w:p w:rsidR="00CE515C" w:rsidRPr="001444F2" w:rsidRDefault="00CE515C" w:rsidP="00494974">
            <w:pPr>
              <w:ind w:firstLine="8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перечней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977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  <w:noWrap/>
          </w:tcPr>
          <w:p w:rsidR="00CE515C" w:rsidRDefault="00494974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Отдел архитектуры и строительства Администрации Тюменцевского района</w:t>
            </w:r>
            <w:r w:rsidR="00CE515C">
              <w:rPr>
                <w:sz w:val="28"/>
              </w:rPr>
              <w:t>.</w:t>
            </w:r>
          </w:p>
        </w:tc>
      </w:tr>
      <w:tr w:rsidR="00CE515C" w:rsidRPr="001444F2" w:rsidTr="008D55AE">
        <w:tc>
          <w:tcPr>
            <w:tcW w:w="861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110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Информирование, юридических лиц, индивидуальных предпринимателей, физических лиц по вопросам соблюдения</w:t>
            </w:r>
            <w:r w:rsidR="00494974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обязательных требований, установленных федеральными законами и законами Алтайского края, а также муниципальными правовыми актами</w:t>
            </w:r>
          </w:p>
        </w:tc>
        <w:tc>
          <w:tcPr>
            <w:tcW w:w="2977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693" w:type="dxa"/>
            <w:shd w:val="clear" w:color="auto" w:fill="auto"/>
            <w:noWrap/>
          </w:tcPr>
          <w:p w:rsidR="00CE515C" w:rsidRPr="001444F2" w:rsidRDefault="00494974" w:rsidP="00C1429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Отдел архитектуры и строительства Администрации Тюменцевского района</w:t>
            </w:r>
            <w:r w:rsidRPr="001444F2">
              <w:rPr>
                <w:sz w:val="28"/>
                <w:szCs w:val="24"/>
              </w:rPr>
              <w:t xml:space="preserve"> </w:t>
            </w:r>
          </w:p>
        </w:tc>
      </w:tr>
      <w:tr w:rsidR="00CE515C" w:rsidRPr="001444F2" w:rsidTr="008D55AE">
        <w:tc>
          <w:tcPr>
            <w:tcW w:w="861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110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регулярного обобщения практики осуществления муниципального жилищного контроля </w:t>
            </w:r>
          </w:p>
        </w:tc>
        <w:tc>
          <w:tcPr>
            <w:tcW w:w="2977" w:type="dxa"/>
            <w:shd w:val="clear" w:color="auto" w:fill="auto"/>
            <w:noWrap/>
          </w:tcPr>
          <w:p w:rsidR="00CE515C" w:rsidRDefault="00CE515C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  <w:noWrap/>
          </w:tcPr>
          <w:p w:rsidR="00CE515C" w:rsidRPr="001444F2" w:rsidRDefault="00494974" w:rsidP="00C1429D">
            <w:pPr>
              <w:rPr>
                <w:sz w:val="28"/>
              </w:rPr>
            </w:pPr>
            <w:r>
              <w:rPr>
                <w:sz w:val="28"/>
              </w:rPr>
              <w:t>Отдел архитектуры и строительства Администрации Тюменцевского района</w:t>
            </w:r>
            <w:r w:rsidRPr="001444F2">
              <w:rPr>
                <w:sz w:val="28"/>
              </w:rPr>
              <w:t xml:space="preserve"> </w:t>
            </w:r>
          </w:p>
        </w:tc>
      </w:tr>
      <w:tr w:rsidR="008D55AE" w:rsidRPr="001444F2" w:rsidTr="008D55AE">
        <w:tc>
          <w:tcPr>
            <w:tcW w:w="861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10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Объявление предостережений</w:t>
            </w:r>
          </w:p>
        </w:tc>
        <w:tc>
          <w:tcPr>
            <w:tcW w:w="2977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shd w:val="clear" w:color="auto" w:fill="auto"/>
            <w:noWrap/>
          </w:tcPr>
          <w:p w:rsidR="008D55AE" w:rsidRPr="001444F2" w:rsidRDefault="008D55AE" w:rsidP="00C1429D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>Отдел архитектуры и строительства Администрации Тюменцевского района</w:t>
            </w:r>
            <w:r w:rsidRPr="001444F2">
              <w:rPr>
                <w:sz w:val="28"/>
                <w:szCs w:val="24"/>
              </w:rPr>
              <w:t xml:space="preserve"> </w:t>
            </w:r>
          </w:p>
        </w:tc>
      </w:tr>
      <w:tr w:rsidR="008D55AE" w:rsidRPr="001444F2" w:rsidTr="008D55AE">
        <w:tc>
          <w:tcPr>
            <w:tcW w:w="861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10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</w:t>
            </w:r>
          </w:p>
        </w:tc>
        <w:tc>
          <w:tcPr>
            <w:tcW w:w="2977" w:type="dxa"/>
            <w:shd w:val="clear" w:color="auto" w:fill="auto"/>
            <w:noWrap/>
          </w:tcPr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Личный прием</w:t>
            </w:r>
          </w:p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>Устные разъяснения по телефону</w:t>
            </w:r>
          </w:p>
          <w:p w:rsidR="008D55AE" w:rsidRDefault="008D55AE" w:rsidP="00C1429D">
            <w:pPr>
              <w:pStyle w:val="Defaul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Посредством </w:t>
            </w:r>
            <w:proofErr w:type="spellStart"/>
            <w:r>
              <w:rPr>
                <w:sz w:val="28"/>
              </w:rPr>
              <w:t>видео-конференц-связи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</w:tcPr>
          <w:p w:rsidR="008D55AE" w:rsidRDefault="008D55AE" w:rsidP="00C1429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Отдел архитектуры и строительства Администрации Тюменцевского района</w:t>
            </w:r>
          </w:p>
        </w:tc>
      </w:tr>
    </w:tbl>
    <w:p w:rsidR="008D55AE" w:rsidRDefault="008D55AE" w:rsidP="008D55AE">
      <w:pPr>
        <w:pStyle w:val="Default"/>
        <w:ind w:left="720"/>
        <w:rPr>
          <w:rFonts w:eastAsiaTheme="minorEastAsia"/>
          <w:b/>
          <w:sz w:val="28"/>
          <w:szCs w:val="26"/>
          <w:shd w:val="clear" w:color="auto" w:fill="FFFFFF"/>
        </w:rPr>
      </w:pPr>
    </w:p>
    <w:p w:rsidR="00CE515C" w:rsidRDefault="008D55AE" w:rsidP="008D55AE">
      <w:pPr>
        <w:pStyle w:val="Default"/>
        <w:ind w:left="720"/>
        <w:rPr>
          <w:rFonts w:eastAsiaTheme="minorEastAsia"/>
          <w:b/>
          <w:sz w:val="28"/>
          <w:szCs w:val="26"/>
          <w:shd w:val="clear" w:color="auto" w:fill="FFFFFF"/>
        </w:rPr>
      </w:pPr>
      <w:r>
        <w:rPr>
          <w:rFonts w:eastAsiaTheme="minorEastAsia"/>
          <w:b/>
          <w:sz w:val="28"/>
          <w:szCs w:val="26"/>
          <w:shd w:val="clear" w:color="auto" w:fill="FFFFFF"/>
        </w:rPr>
        <w:lastRenderedPageBreak/>
        <w:t>4.</w:t>
      </w:r>
      <w:r w:rsidR="00494974">
        <w:rPr>
          <w:rFonts w:eastAsiaTheme="minorEastAsia"/>
          <w:b/>
          <w:sz w:val="28"/>
          <w:szCs w:val="26"/>
          <w:shd w:val="clear" w:color="auto" w:fill="FFFFFF"/>
        </w:rPr>
        <w:t xml:space="preserve">Показатели результативности и </w:t>
      </w:r>
      <w:r w:rsidR="00CE515C">
        <w:rPr>
          <w:rFonts w:eastAsiaTheme="minorEastAsia"/>
          <w:b/>
          <w:sz w:val="28"/>
          <w:szCs w:val="26"/>
          <w:shd w:val="clear" w:color="auto" w:fill="FFFFFF"/>
        </w:rPr>
        <w:t>эффективности Программы</w:t>
      </w:r>
      <w:r w:rsidR="00D43A5C">
        <w:rPr>
          <w:rFonts w:eastAsiaTheme="minorEastAsia"/>
          <w:b/>
          <w:sz w:val="28"/>
          <w:szCs w:val="26"/>
          <w:shd w:val="clear" w:color="auto" w:fill="FFFFFF"/>
        </w:rPr>
        <w:t>.</w:t>
      </w:r>
    </w:p>
    <w:p w:rsidR="00D43A5C" w:rsidRPr="00D43A5C" w:rsidRDefault="00D43A5C" w:rsidP="00D43A5C">
      <w:pPr>
        <w:ind w:firstLine="709"/>
        <w:jc w:val="both"/>
        <w:rPr>
          <w:sz w:val="28"/>
          <w:szCs w:val="28"/>
        </w:rPr>
      </w:pPr>
      <w:r w:rsidRPr="00D43A5C">
        <w:rPr>
          <w:sz w:val="28"/>
          <w:szCs w:val="28"/>
        </w:rPr>
        <w:t>Мониторинг реализации Программы осуществляется на регулярной основе.</w:t>
      </w:r>
    </w:p>
    <w:p w:rsidR="00D43A5C" w:rsidRDefault="00D43A5C" w:rsidP="00D43A5C">
      <w:pPr>
        <w:ind w:firstLine="709"/>
        <w:jc w:val="both"/>
        <w:rPr>
          <w:sz w:val="28"/>
          <w:szCs w:val="28"/>
        </w:rPr>
      </w:pPr>
      <w:r w:rsidRPr="00D43A5C">
        <w:rPr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Тюменцевского района в информационно-коммуникационной сети «Интернет».</w:t>
      </w:r>
    </w:p>
    <w:p w:rsidR="00D43A5C" w:rsidRPr="00D43A5C" w:rsidRDefault="00D43A5C" w:rsidP="00D43A5C">
      <w:pPr>
        <w:ind w:firstLine="709"/>
        <w:jc w:val="both"/>
        <w:rPr>
          <w:sz w:val="28"/>
          <w:szCs w:val="28"/>
        </w:rPr>
      </w:pPr>
      <w:r w:rsidRPr="00D43A5C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</w:t>
      </w:r>
      <w:r w:rsidRPr="00547E87">
        <w:rPr>
          <w:rFonts w:ascii="Liberation Serif" w:hAnsi="Liberation Serif"/>
          <w:sz w:val="28"/>
          <w:szCs w:val="28"/>
        </w:rPr>
        <w:t>.</w:t>
      </w:r>
    </w:p>
    <w:p w:rsidR="00CE515C" w:rsidRDefault="00CE515C" w:rsidP="00CE515C">
      <w:pPr>
        <w:pStyle w:val="a8"/>
        <w:rPr>
          <w:sz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5374"/>
        <w:gridCol w:w="3686"/>
      </w:tblGrid>
      <w:tr w:rsidR="00CE515C" w:rsidTr="00D43A5C">
        <w:trPr>
          <w:trHeight w:hRule="exact" w:val="8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b/>
                <w:sz w:val="28"/>
                <w:szCs w:val="26"/>
              </w:rPr>
              <w:t>№</w:t>
            </w:r>
          </w:p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6"/>
              </w:rPr>
              <w:t>/</w:t>
            </w:r>
            <w:proofErr w:type="spellStart"/>
            <w:r>
              <w:rPr>
                <w:b/>
                <w:sz w:val="28"/>
                <w:szCs w:val="26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b/>
                <w:sz w:val="28"/>
                <w:szCs w:val="26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b/>
                <w:sz w:val="28"/>
                <w:szCs w:val="26"/>
              </w:rPr>
              <w:t>Величина</w:t>
            </w:r>
          </w:p>
        </w:tc>
      </w:tr>
      <w:tr w:rsidR="00CE515C" w:rsidTr="00C1429D">
        <w:trPr>
          <w:trHeight w:hRule="exact" w:val="171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1.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noWrap/>
          </w:tcPr>
          <w:p w:rsidR="00CE515C" w:rsidRPr="001444F2" w:rsidRDefault="00CE515C" w:rsidP="00D43A5C">
            <w:pPr>
              <w:pStyle w:val="a8"/>
              <w:jc w:val="center"/>
              <w:rPr>
                <w:sz w:val="28"/>
              </w:rPr>
            </w:pPr>
            <w:r w:rsidRPr="001444F2">
              <w:rPr>
                <w:sz w:val="28"/>
                <w:szCs w:val="26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100%</w:t>
            </w:r>
          </w:p>
        </w:tc>
      </w:tr>
      <w:tr w:rsidR="00CE515C" w:rsidTr="00C1429D">
        <w:trPr>
          <w:trHeight w:hRule="exact" w:val="100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6"/>
                <w:shd w:val="clear" w:color="auto" w:fill="FFFFFF"/>
              </w:rPr>
              <w:t>2.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noWrap/>
          </w:tcPr>
          <w:p w:rsidR="00CE515C" w:rsidRPr="001444F2" w:rsidRDefault="00CE515C" w:rsidP="00D43A5C">
            <w:pPr>
              <w:pStyle w:val="a8"/>
              <w:jc w:val="center"/>
              <w:rPr>
                <w:sz w:val="28"/>
              </w:rPr>
            </w:pPr>
            <w:r w:rsidRPr="001444F2">
              <w:rPr>
                <w:color w:val="010101"/>
                <w:sz w:val="28"/>
                <w:szCs w:val="26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80%</w:t>
            </w:r>
          </w:p>
        </w:tc>
      </w:tr>
      <w:tr w:rsidR="00CE515C" w:rsidTr="00C1429D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6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noWrap/>
          </w:tcPr>
          <w:p w:rsidR="00CE515C" w:rsidRPr="001444F2" w:rsidRDefault="00CE515C" w:rsidP="00D43A5C">
            <w:pPr>
              <w:pStyle w:val="a8"/>
              <w:jc w:val="center"/>
              <w:rPr>
                <w:sz w:val="28"/>
              </w:rPr>
            </w:pPr>
            <w:r w:rsidRPr="001444F2">
              <w:rPr>
                <w:sz w:val="28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E515C" w:rsidRPr="001444F2" w:rsidRDefault="00CE515C" w:rsidP="00D43A5C">
            <w:pPr>
              <w:pStyle w:val="a8"/>
              <w:jc w:val="center"/>
              <w:rPr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E515C" w:rsidRDefault="00CE515C" w:rsidP="00D43A5C">
            <w:pPr>
              <w:pStyle w:val="a8"/>
              <w:jc w:val="center"/>
              <w:rPr>
                <w:sz w:val="28"/>
              </w:rPr>
            </w:pPr>
            <w:r>
              <w:rPr>
                <w:sz w:val="28"/>
                <w:szCs w:val="26"/>
              </w:rPr>
              <w:t>100%</w:t>
            </w:r>
          </w:p>
        </w:tc>
      </w:tr>
    </w:tbl>
    <w:p w:rsidR="002F2D55" w:rsidRPr="00494974" w:rsidRDefault="002F2D55" w:rsidP="00D43A5C">
      <w:pPr>
        <w:jc w:val="both"/>
        <w:rPr>
          <w:rFonts w:ascii="Liberation Serif" w:hAnsi="Liberation Serif"/>
          <w:sz w:val="28"/>
          <w:szCs w:val="28"/>
        </w:rPr>
      </w:pPr>
    </w:p>
    <w:sectPr w:rsidR="002F2D55" w:rsidRPr="00494974" w:rsidSect="00CE515C">
      <w:pgSz w:w="11906" w:h="16838" w:code="9"/>
      <w:pgMar w:top="1418" w:right="1701" w:bottom="1134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4C4"/>
    <w:multiLevelType w:val="multilevel"/>
    <w:tmpl w:val="221E2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</w:lvl>
    <w:lvl w:ilvl="3">
      <w:start w:val="1"/>
      <w:numFmt w:val="decimal"/>
      <w:isLgl/>
      <w:lvlText w:val="%1.%2.%3.%4."/>
      <w:lvlJc w:val="left"/>
      <w:pPr>
        <w:ind w:left="2236" w:hanging="1080"/>
      </w:pPr>
    </w:lvl>
    <w:lvl w:ilvl="4">
      <w:start w:val="1"/>
      <w:numFmt w:val="decimal"/>
      <w:isLgl/>
      <w:lvlText w:val="%1.%2.%3.%4.%5."/>
      <w:lvlJc w:val="left"/>
      <w:pPr>
        <w:ind w:left="2596" w:hanging="1080"/>
      </w:pPr>
    </w:lvl>
    <w:lvl w:ilvl="5">
      <w:start w:val="1"/>
      <w:numFmt w:val="decimal"/>
      <w:isLgl/>
      <w:lvlText w:val="%1.%2.%3.%4.%5.%6."/>
      <w:lvlJc w:val="left"/>
      <w:pPr>
        <w:ind w:left="3316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</w:lvl>
  </w:abstractNum>
  <w:abstractNum w:abstractNumId="1">
    <w:nsid w:val="65314E2D"/>
    <w:multiLevelType w:val="hybridMultilevel"/>
    <w:tmpl w:val="C5EED21C"/>
    <w:lvl w:ilvl="0" w:tplc="F1B2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5E604A">
      <w:start w:val="1"/>
      <w:numFmt w:val="lowerLetter"/>
      <w:lvlText w:val="%2."/>
      <w:lvlJc w:val="left"/>
      <w:pPr>
        <w:ind w:left="1440" w:hanging="360"/>
      </w:pPr>
    </w:lvl>
    <w:lvl w:ilvl="2" w:tplc="92F6570C">
      <w:start w:val="1"/>
      <w:numFmt w:val="lowerRoman"/>
      <w:lvlText w:val="%3."/>
      <w:lvlJc w:val="right"/>
      <w:pPr>
        <w:ind w:left="2160" w:hanging="180"/>
      </w:pPr>
    </w:lvl>
    <w:lvl w:ilvl="3" w:tplc="F5BAA9B6">
      <w:start w:val="1"/>
      <w:numFmt w:val="decimal"/>
      <w:lvlText w:val="%4."/>
      <w:lvlJc w:val="left"/>
      <w:pPr>
        <w:ind w:left="2880" w:hanging="360"/>
      </w:pPr>
    </w:lvl>
    <w:lvl w:ilvl="4" w:tplc="2EB40EBA">
      <w:start w:val="1"/>
      <w:numFmt w:val="lowerLetter"/>
      <w:lvlText w:val="%5."/>
      <w:lvlJc w:val="left"/>
      <w:pPr>
        <w:ind w:left="3600" w:hanging="360"/>
      </w:pPr>
    </w:lvl>
    <w:lvl w:ilvl="5" w:tplc="66425762">
      <w:start w:val="1"/>
      <w:numFmt w:val="lowerRoman"/>
      <w:lvlText w:val="%6."/>
      <w:lvlJc w:val="right"/>
      <w:pPr>
        <w:ind w:left="4320" w:hanging="180"/>
      </w:pPr>
    </w:lvl>
    <w:lvl w:ilvl="6" w:tplc="ABA464FA">
      <w:start w:val="1"/>
      <w:numFmt w:val="decimal"/>
      <w:lvlText w:val="%7."/>
      <w:lvlJc w:val="left"/>
      <w:pPr>
        <w:ind w:left="5040" w:hanging="360"/>
      </w:pPr>
    </w:lvl>
    <w:lvl w:ilvl="7" w:tplc="3A309578">
      <w:start w:val="1"/>
      <w:numFmt w:val="lowerLetter"/>
      <w:lvlText w:val="%8."/>
      <w:lvlJc w:val="left"/>
      <w:pPr>
        <w:ind w:left="5760" w:hanging="360"/>
      </w:pPr>
    </w:lvl>
    <w:lvl w:ilvl="8" w:tplc="ADE4AD3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320EB"/>
    <w:multiLevelType w:val="hybridMultilevel"/>
    <w:tmpl w:val="E87A1096"/>
    <w:lvl w:ilvl="0" w:tplc="945C1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9F6"/>
    <w:rsid w:val="000034E3"/>
    <w:rsid w:val="00006B1E"/>
    <w:rsid w:val="000146C0"/>
    <w:rsid w:val="000360C8"/>
    <w:rsid w:val="00036E61"/>
    <w:rsid w:val="00045C65"/>
    <w:rsid w:val="00052A43"/>
    <w:rsid w:val="00082ADC"/>
    <w:rsid w:val="0009706F"/>
    <w:rsid w:val="000A3FB1"/>
    <w:rsid w:val="000A55D4"/>
    <w:rsid w:val="000C2BEE"/>
    <w:rsid w:val="000C7FA2"/>
    <w:rsid w:val="000D778F"/>
    <w:rsid w:val="000F309C"/>
    <w:rsid w:val="00102E3F"/>
    <w:rsid w:val="0016298F"/>
    <w:rsid w:val="001958C5"/>
    <w:rsid w:val="001A280D"/>
    <w:rsid w:val="001A7560"/>
    <w:rsid w:val="001B72E5"/>
    <w:rsid w:val="001F2420"/>
    <w:rsid w:val="002141D6"/>
    <w:rsid w:val="0021676C"/>
    <w:rsid w:val="00217C39"/>
    <w:rsid w:val="00230D8D"/>
    <w:rsid w:val="00240380"/>
    <w:rsid w:val="0026450A"/>
    <w:rsid w:val="002819D9"/>
    <w:rsid w:val="0029068D"/>
    <w:rsid w:val="002B7844"/>
    <w:rsid w:val="002C5125"/>
    <w:rsid w:val="002D1275"/>
    <w:rsid w:val="002F03BD"/>
    <w:rsid w:val="002F2D55"/>
    <w:rsid w:val="002F4E79"/>
    <w:rsid w:val="003234AD"/>
    <w:rsid w:val="00327AC9"/>
    <w:rsid w:val="00330360"/>
    <w:rsid w:val="003403C1"/>
    <w:rsid w:val="003468FC"/>
    <w:rsid w:val="00353750"/>
    <w:rsid w:val="003A1310"/>
    <w:rsid w:val="003B57D7"/>
    <w:rsid w:val="003D5470"/>
    <w:rsid w:val="003E1DA2"/>
    <w:rsid w:val="003E2588"/>
    <w:rsid w:val="003F4482"/>
    <w:rsid w:val="003F6913"/>
    <w:rsid w:val="0040284E"/>
    <w:rsid w:val="004118DD"/>
    <w:rsid w:val="004375B7"/>
    <w:rsid w:val="004856EB"/>
    <w:rsid w:val="00494974"/>
    <w:rsid w:val="004A1681"/>
    <w:rsid w:val="004A3EFE"/>
    <w:rsid w:val="004C3667"/>
    <w:rsid w:val="004F302A"/>
    <w:rsid w:val="00510EA9"/>
    <w:rsid w:val="005871AF"/>
    <w:rsid w:val="005C4947"/>
    <w:rsid w:val="005E0D1C"/>
    <w:rsid w:val="005E6EA6"/>
    <w:rsid w:val="005E784E"/>
    <w:rsid w:val="005F6DD8"/>
    <w:rsid w:val="006112D5"/>
    <w:rsid w:val="00644A5A"/>
    <w:rsid w:val="00654C94"/>
    <w:rsid w:val="00664ACE"/>
    <w:rsid w:val="006E7E1F"/>
    <w:rsid w:val="006F53F4"/>
    <w:rsid w:val="0070556D"/>
    <w:rsid w:val="00712D48"/>
    <w:rsid w:val="00713F9B"/>
    <w:rsid w:val="007321B0"/>
    <w:rsid w:val="0074777D"/>
    <w:rsid w:val="00751A05"/>
    <w:rsid w:val="0075311D"/>
    <w:rsid w:val="0076489A"/>
    <w:rsid w:val="00775BDA"/>
    <w:rsid w:val="007913DC"/>
    <w:rsid w:val="007A0372"/>
    <w:rsid w:val="007A6FD7"/>
    <w:rsid w:val="007B40EB"/>
    <w:rsid w:val="007B4CBD"/>
    <w:rsid w:val="007D56A8"/>
    <w:rsid w:val="007E431E"/>
    <w:rsid w:val="008040E6"/>
    <w:rsid w:val="00826397"/>
    <w:rsid w:val="008317AE"/>
    <w:rsid w:val="00881566"/>
    <w:rsid w:val="008D55AE"/>
    <w:rsid w:val="008E7BBD"/>
    <w:rsid w:val="008F19DC"/>
    <w:rsid w:val="00912CD3"/>
    <w:rsid w:val="0093703C"/>
    <w:rsid w:val="00944BE0"/>
    <w:rsid w:val="009602AE"/>
    <w:rsid w:val="009B5A40"/>
    <w:rsid w:val="00A111CF"/>
    <w:rsid w:val="00AA5A05"/>
    <w:rsid w:val="00AB223C"/>
    <w:rsid w:val="00AC048C"/>
    <w:rsid w:val="00AC4F24"/>
    <w:rsid w:val="00AC5404"/>
    <w:rsid w:val="00AC565A"/>
    <w:rsid w:val="00AD3AF6"/>
    <w:rsid w:val="00AD7C41"/>
    <w:rsid w:val="00AE6663"/>
    <w:rsid w:val="00AF7A6E"/>
    <w:rsid w:val="00B85827"/>
    <w:rsid w:val="00B86DE9"/>
    <w:rsid w:val="00B96393"/>
    <w:rsid w:val="00BA23D0"/>
    <w:rsid w:val="00BB308B"/>
    <w:rsid w:val="00BD124A"/>
    <w:rsid w:val="00BD14F0"/>
    <w:rsid w:val="00C423D0"/>
    <w:rsid w:val="00C460F4"/>
    <w:rsid w:val="00C47AD3"/>
    <w:rsid w:val="00C50326"/>
    <w:rsid w:val="00C5386F"/>
    <w:rsid w:val="00C810F6"/>
    <w:rsid w:val="00CE45B5"/>
    <w:rsid w:val="00CE515C"/>
    <w:rsid w:val="00D02AD3"/>
    <w:rsid w:val="00D0625F"/>
    <w:rsid w:val="00D22249"/>
    <w:rsid w:val="00D32FD3"/>
    <w:rsid w:val="00D43A5C"/>
    <w:rsid w:val="00D53A31"/>
    <w:rsid w:val="00D80D1D"/>
    <w:rsid w:val="00DB33E7"/>
    <w:rsid w:val="00DD1B5D"/>
    <w:rsid w:val="00DD3689"/>
    <w:rsid w:val="00DE1359"/>
    <w:rsid w:val="00E0495D"/>
    <w:rsid w:val="00E049DC"/>
    <w:rsid w:val="00E1758A"/>
    <w:rsid w:val="00E53D14"/>
    <w:rsid w:val="00E81AAE"/>
    <w:rsid w:val="00E92EF2"/>
    <w:rsid w:val="00EA2E30"/>
    <w:rsid w:val="00EB5704"/>
    <w:rsid w:val="00EC0A8D"/>
    <w:rsid w:val="00EF23C4"/>
    <w:rsid w:val="00F11367"/>
    <w:rsid w:val="00F34824"/>
    <w:rsid w:val="00F469F6"/>
    <w:rsid w:val="00F71E35"/>
    <w:rsid w:val="00F95973"/>
    <w:rsid w:val="00FB0269"/>
    <w:rsid w:val="00FC2E0F"/>
    <w:rsid w:val="00FC4A68"/>
    <w:rsid w:val="00FD48D5"/>
    <w:rsid w:val="00F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68"/>
  </w:style>
  <w:style w:type="paragraph" w:styleId="1">
    <w:name w:val="heading 1"/>
    <w:basedOn w:val="a"/>
    <w:next w:val="a"/>
    <w:qFormat/>
    <w:rsid w:val="00FC4A68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C4A68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4A68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4A68"/>
    <w:pPr>
      <w:jc w:val="center"/>
    </w:pPr>
    <w:rPr>
      <w:b/>
      <w:bCs/>
      <w:caps/>
      <w:sz w:val="24"/>
    </w:rPr>
  </w:style>
  <w:style w:type="paragraph" w:customStyle="1" w:styleId="ConsPlusNormal">
    <w:name w:val="ConsPlusNormal"/>
    <w:rsid w:val="00F46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469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713F9B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CE45B5"/>
    <w:rPr>
      <w:b/>
      <w:bCs/>
    </w:rPr>
  </w:style>
  <w:style w:type="paragraph" w:styleId="a6">
    <w:name w:val="Normal (Web)"/>
    <w:basedOn w:val="a"/>
    <w:uiPriority w:val="99"/>
    <w:unhideWhenUsed/>
    <w:rsid w:val="00CE45B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E45B5"/>
  </w:style>
  <w:style w:type="character" w:styleId="a7">
    <w:name w:val="Hyperlink"/>
    <w:basedOn w:val="a0"/>
    <w:unhideWhenUsed/>
    <w:rsid w:val="00CE45B5"/>
    <w:rPr>
      <w:color w:val="0000FF"/>
      <w:u w:val="single"/>
    </w:rPr>
  </w:style>
  <w:style w:type="paragraph" w:styleId="a8">
    <w:name w:val="No Spacing"/>
    <w:uiPriority w:val="1"/>
    <w:qFormat/>
    <w:rsid w:val="008040E6"/>
    <w:rPr>
      <w:sz w:val="24"/>
      <w:szCs w:val="24"/>
    </w:rPr>
  </w:style>
  <w:style w:type="paragraph" w:styleId="a9">
    <w:name w:val="List Paragraph"/>
    <w:basedOn w:val="a"/>
    <w:uiPriority w:val="34"/>
    <w:qFormat/>
    <w:rsid w:val="008040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8040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A03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CE515C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k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2E811-9AC7-46AB-81BD-B4DFAF12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370</TotalTime>
  <Pages>6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Председатель</dc:creator>
  <cp:keywords/>
  <cp:lastModifiedBy>Пользователь Windows</cp:lastModifiedBy>
  <cp:revision>29</cp:revision>
  <cp:lastPrinted>2024-04-16T03:34:00Z</cp:lastPrinted>
  <dcterms:created xsi:type="dcterms:W3CDTF">2019-12-19T04:35:00Z</dcterms:created>
  <dcterms:modified xsi:type="dcterms:W3CDTF">2025-02-28T08:46:00Z</dcterms:modified>
</cp:coreProperties>
</file>