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A4B" w:rsidRPr="00987696" w:rsidRDefault="00A70A4B" w:rsidP="00A70A4B">
      <w:pPr>
        <w:pStyle w:val="1"/>
        <w:jc w:val="center"/>
        <w:rPr>
          <w:rFonts w:ascii="Times New Roman" w:hAnsi="Times New Roman"/>
        </w:rPr>
      </w:pPr>
      <w:r w:rsidRPr="00987696">
        <w:rPr>
          <w:rFonts w:ascii="Times New Roman" w:hAnsi="Times New Roman"/>
          <w:color w:val="auto"/>
        </w:rPr>
        <w:t>ПОЯСНИТЕЛЬНАЯ   ЗАПИСКА</w:t>
      </w:r>
    </w:p>
    <w:p w:rsidR="00CC5681" w:rsidRDefault="00CC5681" w:rsidP="00CC5681">
      <w:pPr>
        <w:spacing w:after="0" w:line="240" w:lineRule="atLeas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62F6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 проекту бюджета муниципального образования </w:t>
      </w:r>
    </w:p>
    <w:p w:rsidR="00CC5681" w:rsidRDefault="00CC5681" w:rsidP="00CC5681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62F6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Тюменцевский район</w:t>
      </w:r>
      <w:r w:rsidRPr="00262F6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A70A4B" w:rsidRPr="00CC5681" w:rsidRDefault="00CC5681" w:rsidP="00A70A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C568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A70A4B" w:rsidRPr="00CC5681">
        <w:rPr>
          <w:rFonts w:ascii="Times New Roman" w:hAnsi="Times New Roman"/>
          <w:b/>
          <w:sz w:val="28"/>
          <w:szCs w:val="28"/>
        </w:rPr>
        <w:t>О бюджете Тюменцевского районаАлтайского края на 202</w:t>
      </w:r>
      <w:r w:rsidRPr="00CC5681">
        <w:rPr>
          <w:rFonts w:ascii="Times New Roman" w:hAnsi="Times New Roman"/>
          <w:b/>
          <w:sz w:val="28"/>
          <w:szCs w:val="28"/>
        </w:rPr>
        <w:t>4</w:t>
      </w:r>
      <w:r w:rsidR="00A70A4B" w:rsidRPr="00CC5681">
        <w:rPr>
          <w:rFonts w:ascii="Times New Roman" w:hAnsi="Times New Roman"/>
          <w:b/>
          <w:sz w:val="28"/>
          <w:szCs w:val="28"/>
        </w:rPr>
        <w:t xml:space="preserve"> год</w:t>
      </w:r>
      <w:r w:rsidRPr="00CC5681">
        <w:rPr>
          <w:rFonts w:ascii="Times New Roman" w:hAnsi="Times New Roman"/>
          <w:b/>
          <w:sz w:val="28"/>
          <w:szCs w:val="28"/>
        </w:rPr>
        <w:t>»</w:t>
      </w:r>
    </w:p>
    <w:p w:rsidR="00A70A4B" w:rsidRPr="00987696" w:rsidRDefault="00A70A4B" w:rsidP="00A70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005E" w:rsidRPr="00741FE7" w:rsidRDefault="00B90415" w:rsidP="00741FE7">
      <w:pPr>
        <w:widowControl w:val="0"/>
        <w:tabs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Формирование проекта бюджета </w:t>
      </w:r>
      <w:r w:rsidR="00823297" w:rsidRPr="00741FE7">
        <w:rPr>
          <w:rFonts w:ascii="Times New Roman" w:hAnsi="Times New Roman"/>
          <w:sz w:val="20"/>
          <w:szCs w:val="20"/>
        </w:rPr>
        <w:t xml:space="preserve">муниципального образования «Тюменцевский район» </w:t>
      </w:r>
      <w:r w:rsidRPr="00741FE7">
        <w:rPr>
          <w:rFonts w:ascii="Times New Roman" w:hAnsi="Times New Roman"/>
          <w:sz w:val="20"/>
          <w:szCs w:val="20"/>
        </w:rPr>
        <w:t>на 202</w:t>
      </w:r>
      <w:r w:rsidR="00823297" w:rsidRPr="00741FE7">
        <w:rPr>
          <w:rFonts w:ascii="Times New Roman" w:hAnsi="Times New Roman"/>
          <w:sz w:val="20"/>
          <w:szCs w:val="20"/>
        </w:rPr>
        <w:t>4</w:t>
      </w:r>
      <w:r w:rsidRPr="00741FE7">
        <w:rPr>
          <w:rFonts w:ascii="Times New Roman" w:hAnsi="Times New Roman"/>
          <w:sz w:val="20"/>
          <w:szCs w:val="20"/>
        </w:rPr>
        <w:t xml:space="preserve"> год  </w:t>
      </w:r>
      <w:r w:rsidR="00DD0A26" w:rsidRPr="00741FE7">
        <w:rPr>
          <w:rFonts w:ascii="Times New Roman" w:hAnsi="Times New Roman"/>
          <w:sz w:val="20"/>
          <w:szCs w:val="20"/>
        </w:rPr>
        <w:t xml:space="preserve"> подготовлен в соответствии с решением районного Собрания Депутатов №222 от 22.12.2020 года «О бюджетном процессе и финансовом контроле в муниципальном образовании Тюменцевский район»</w:t>
      </w:r>
      <w:r w:rsidR="00FD005E" w:rsidRPr="00741FE7">
        <w:rPr>
          <w:rFonts w:ascii="Times New Roman" w:hAnsi="Times New Roman"/>
          <w:sz w:val="20"/>
          <w:szCs w:val="20"/>
        </w:rPr>
        <w:t>.</w:t>
      </w:r>
    </w:p>
    <w:p w:rsidR="00A70A4B" w:rsidRPr="00741FE7" w:rsidRDefault="00A70A4B" w:rsidP="00741FE7">
      <w:pPr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Проект бюджета муниципального образования на 202</w:t>
      </w:r>
      <w:r w:rsidR="00CC5681" w:rsidRPr="00741FE7">
        <w:rPr>
          <w:rFonts w:ascii="Times New Roman" w:hAnsi="Times New Roman"/>
          <w:sz w:val="20"/>
          <w:szCs w:val="20"/>
        </w:rPr>
        <w:t>4</w:t>
      </w:r>
      <w:r w:rsidRPr="00741FE7">
        <w:rPr>
          <w:rFonts w:ascii="Times New Roman" w:hAnsi="Times New Roman"/>
          <w:sz w:val="20"/>
          <w:szCs w:val="20"/>
        </w:rPr>
        <w:t xml:space="preserve"> год был опубликован в районной газете «Вперед» 2</w:t>
      </w:r>
      <w:r w:rsidR="00CC5681" w:rsidRPr="00741FE7">
        <w:rPr>
          <w:rFonts w:ascii="Times New Roman" w:hAnsi="Times New Roman"/>
          <w:sz w:val="20"/>
          <w:szCs w:val="20"/>
        </w:rPr>
        <w:t>3</w:t>
      </w:r>
      <w:r w:rsidRPr="00741FE7">
        <w:rPr>
          <w:rFonts w:ascii="Times New Roman" w:hAnsi="Times New Roman"/>
          <w:sz w:val="20"/>
          <w:szCs w:val="20"/>
        </w:rPr>
        <w:t xml:space="preserve"> ноября 202</w:t>
      </w:r>
      <w:r w:rsidR="00CC5681" w:rsidRPr="00741FE7">
        <w:rPr>
          <w:rFonts w:ascii="Times New Roman" w:hAnsi="Times New Roman"/>
          <w:sz w:val="20"/>
          <w:szCs w:val="20"/>
        </w:rPr>
        <w:t>3</w:t>
      </w:r>
      <w:r w:rsidR="00095804" w:rsidRPr="00741FE7">
        <w:rPr>
          <w:rFonts w:ascii="Times New Roman" w:hAnsi="Times New Roman"/>
          <w:sz w:val="20"/>
          <w:szCs w:val="20"/>
        </w:rPr>
        <w:t xml:space="preserve"> года</w:t>
      </w:r>
      <w:r w:rsidR="00FD005E" w:rsidRPr="00741FE7">
        <w:rPr>
          <w:rFonts w:ascii="Times New Roman" w:hAnsi="Times New Roman"/>
          <w:sz w:val="20"/>
          <w:szCs w:val="20"/>
        </w:rPr>
        <w:t>,</w:t>
      </w:r>
      <w:r w:rsidR="00741FE7" w:rsidRPr="00741FE7">
        <w:rPr>
          <w:rFonts w:ascii="Times New Roman" w:hAnsi="Times New Roman"/>
          <w:sz w:val="20"/>
          <w:szCs w:val="20"/>
        </w:rPr>
        <w:t xml:space="preserve"> </w:t>
      </w:r>
      <w:r w:rsidR="00CC5681" w:rsidRPr="00741FE7">
        <w:rPr>
          <w:rFonts w:ascii="Times New Roman" w:hAnsi="Times New Roman"/>
          <w:sz w:val="20"/>
          <w:szCs w:val="20"/>
        </w:rPr>
        <w:t>19</w:t>
      </w:r>
      <w:r w:rsidRPr="00741FE7">
        <w:rPr>
          <w:rFonts w:ascii="Times New Roman" w:hAnsi="Times New Roman"/>
          <w:sz w:val="20"/>
          <w:szCs w:val="20"/>
        </w:rPr>
        <w:t xml:space="preserve"> декабря 202</w:t>
      </w:r>
      <w:r w:rsidR="00CC5681" w:rsidRPr="00741FE7">
        <w:rPr>
          <w:rFonts w:ascii="Times New Roman" w:hAnsi="Times New Roman"/>
          <w:sz w:val="20"/>
          <w:szCs w:val="20"/>
        </w:rPr>
        <w:t>3</w:t>
      </w:r>
      <w:r w:rsidRPr="00741FE7">
        <w:rPr>
          <w:rFonts w:ascii="Times New Roman" w:hAnsi="Times New Roman"/>
          <w:sz w:val="20"/>
          <w:szCs w:val="20"/>
        </w:rPr>
        <w:t xml:space="preserve"> года проводились публичные слушания. На сегодняшний день учтены замечания и предложения, поступившие от коллег, прокуратуры Тюменцевского района и депутатов нашего района. </w:t>
      </w:r>
    </w:p>
    <w:p w:rsidR="00A70A4B" w:rsidRPr="00741FE7" w:rsidRDefault="00A70A4B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Бюджет — это документ по которому весь следующий год будет работать Администрация района. Он указывает, откуда и сколько ресурсов будет получено, и на решение каких проблем они будут направлены, то есть эта форма образования и расходования денежных средств, предназначенных для финансового обеспечения задач и функций местного самоуправления.</w:t>
      </w:r>
    </w:p>
    <w:p w:rsidR="00A70A4B" w:rsidRPr="00741FE7" w:rsidRDefault="00A70A4B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В проекте решения о районном бюджете на 202</w:t>
      </w:r>
      <w:r w:rsidR="00CC5681" w:rsidRPr="00741FE7">
        <w:rPr>
          <w:rFonts w:ascii="Times New Roman" w:hAnsi="Times New Roman"/>
          <w:sz w:val="20"/>
          <w:szCs w:val="20"/>
        </w:rPr>
        <w:t>4</w:t>
      </w:r>
      <w:r w:rsidRPr="00741FE7">
        <w:rPr>
          <w:rFonts w:ascii="Times New Roman" w:hAnsi="Times New Roman"/>
          <w:sz w:val="20"/>
          <w:szCs w:val="20"/>
        </w:rPr>
        <w:t xml:space="preserve"> год не предусмотрена   норма об утверждении перечня главных администраторов доходов районного бюджета и перечня главных администраторов источников финансирования дефицита районного бюджета. В соответствии с Федеральным законом от 1 июля 2021 года № 251-ФЗ "О внесении изменений в Бюджетный кодекс Российской </w:t>
      </w:r>
      <w:proofErr w:type="spellStart"/>
      <w:r w:rsidRPr="00741FE7">
        <w:rPr>
          <w:rFonts w:ascii="Times New Roman" w:hAnsi="Times New Roman"/>
          <w:sz w:val="20"/>
          <w:szCs w:val="20"/>
        </w:rPr>
        <w:t>Федерации</w:t>
      </w:r>
      <w:proofErr w:type="gramStart"/>
      <w:r w:rsidRPr="00741FE7">
        <w:rPr>
          <w:rFonts w:ascii="Times New Roman" w:hAnsi="Times New Roman"/>
          <w:sz w:val="20"/>
          <w:szCs w:val="20"/>
        </w:rPr>
        <w:t>".Это</w:t>
      </w:r>
      <w:proofErr w:type="spellEnd"/>
      <w:proofErr w:type="gramEnd"/>
      <w:r w:rsidRPr="00741FE7">
        <w:rPr>
          <w:rFonts w:ascii="Times New Roman" w:hAnsi="Times New Roman"/>
          <w:sz w:val="20"/>
          <w:szCs w:val="20"/>
        </w:rPr>
        <w:t xml:space="preserve"> обусловлено тем, что перечни главных администраторов доходов местного бюджета, главных администраторов источников финансирования дефицита местного бюджета утверждаются органом местного самоуправления в соответствии с общими требованиями, установленными Правительством Российской Федерации. Общие требования предполагают включение положений, определяющих требования к составу Перечней, требования к формированию Перечней, требования по закреплению полномочий, а также требования к порядку и срокам внесения изменений в Перечни.</w:t>
      </w:r>
    </w:p>
    <w:p w:rsidR="00A70A4B" w:rsidRPr="00741FE7" w:rsidRDefault="00A70A4B" w:rsidP="00741FE7">
      <w:pPr>
        <w:pStyle w:val="a5"/>
        <w:ind w:firstLine="708"/>
        <w:jc w:val="both"/>
        <w:rPr>
          <w:b w:val="0"/>
          <w:sz w:val="20"/>
          <w:szCs w:val="20"/>
        </w:rPr>
      </w:pPr>
    </w:p>
    <w:p w:rsidR="00A70A4B" w:rsidRPr="00741FE7" w:rsidRDefault="00A70A4B" w:rsidP="00741F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Бюджет Тюменцевского района на 202</w:t>
      </w:r>
      <w:r w:rsidR="00CC5681" w:rsidRPr="00741FE7">
        <w:rPr>
          <w:rFonts w:ascii="Times New Roman" w:hAnsi="Times New Roman"/>
          <w:sz w:val="20"/>
          <w:szCs w:val="20"/>
        </w:rPr>
        <w:t>4</w:t>
      </w:r>
      <w:r w:rsidRPr="00741FE7">
        <w:rPr>
          <w:rFonts w:ascii="Times New Roman" w:hAnsi="Times New Roman"/>
          <w:sz w:val="20"/>
          <w:szCs w:val="20"/>
        </w:rPr>
        <w:t xml:space="preserve"> год, представлен в "программном" формате с классификацией расходов по муниципальным программам и подпрограммам. В структуре расходов районного бюджета на очередной год планируется реализация 18 муниципальных программ, в которых отражены следующие направления: развитие образования; развитие культуры; государственная поддержка молодых семей; капитальный ремонт общеобразовательных организаций; сохранение и развитие системы летнего отдыха, оздоровления, занятости детей и подростков; профилактика преступлений и иных правонарушений; молодежная политика; развитие физической культуры и спорта; поддержка и развитие малого и среднего предпринимательства; совершенствование организации питания детей в образовательных учреждениях; содействие занятости населения; и другие.</w:t>
      </w:r>
    </w:p>
    <w:p w:rsidR="002C5AAF" w:rsidRPr="00741FE7" w:rsidRDefault="00A70A4B" w:rsidP="00741FE7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Целевые статьи расходов отражают привязку бюджетных ассигнований к муниципальным программам и (или) непрограммным направлениям деятельности. Структура целевых статей расходов бюджета устанавливается комитетом по финансам Тюменцевского района. В районе принята структура целевых статей, отражающая привязку бюджетных ассигнований к непрограммным направлениям деятельности. Ведомственной структурой расходов бюджета Тюменцевского района бюджетные ассигнования в 2023 году распределены по четырем главным распорядителям бюджетных средств:</w:t>
      </w:r>
    </w:p>
    <w:p w:rsidR="009E4ADE" w:rsidRPr="00741FE7" w:rsidRDefault="00A70A4B" w:rsidP="00741FE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Администрация Тюменцевского района Алтайского края; </w:t>
      </w:r>
    </w:p>
    <w:p w:rsidR="00CC5681" w:rsidRPr="00741FE7" w:rsidRDefault="00A70A4B" w:rsidP="00741FE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Комитет по культуре</w:t>
      </w:r>
      <w:r w:rsidR="00CC5681" w:rsidRPr="00741FE7">
        <w:rPr>
          <w:rFonts w:ascii="Times New Roman" w:hAnsi="Times New Roman"/>
          <w:sz w:val="20"/>
          <w:szCs w:val="20"/>
        </w:rPr>
        <w:t xml:space="preserve"> и делам молодежи Администрации </w:t>
      </w:r>
      <w:r w:rsidRPr="00741FE7">
        <w:rPr>
          <w:rFonts w:ascii="Times New Roman" w:hAnsi="Times New Roman"/>
          <w:sz w:val="20"/>
          <w:szCs w:val="20"/>
        </w:rPr>
        <w:t xml:space="preserve">Тюменцевского района Алтайского края; </w:t>
      </w:r>
    </w:p>
    <w:p w:rsidR="009E4ADE" w:rsidRPr="00741FE7" w:rsidRDefault="00A70A4B" w:rsidP="00741FE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 Комитет Администрации Тюменцевского района по образованию Алтайского края</w:t>
      </w:r>
      <w:r w:rsidR="009E4ADE" w:rsidRPr="00741FE7">
        <w:rPr>
          <w:rFonts w:ascii="Times New Roman" w:hAnsi="Times New Roman"/>
          <w:sz w:val="20"/>
          <w:szCs w:val="20"/>
        </w:rPr>
        <w:t>;</w:t>
      </w:r>
    </w:p>
    <w:p w:rsidR="00A70A4B" w:rsidRPr="00741FE7" w:rsidRDefault="00A70A4B" w:rsidP="00741FE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 Комитет по финансам, налоговой и кредитной политике Администрации Тюменцевского района. </w:t>
      </w:r>
    </w:p>
    <w:p w:rsidR="00F92A33" w:rsidRPr="00741FE7" w:rsidRDefault="00F92A33" w:rsidP="00741FE7">
      <w:pPr>
        <w:ind w:right="-2" w:firstLine="567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В настоящее время зарегистрировано в электронных информационных системах получателей бюджетных средств – 36 в том числе: органов муниципальной власти – 18; казённых учреждений – 4; бюджетных – 9; автономных учреждений – 1; муниципальных унитарных предприятий – 4.</w:t>
      </w:r>
    </w:p>
    <w:p w:rsidR="00A70A4B" w:rsidRPr="00741FE7" w:rsidRDefault="00A70A4B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Программный бюджет ориентирован на достижение целей муниципальной политики. Именно мероприятия муниципальных программ являются элементом, обеспечивающим взаимосвязь результатов с целевыми индикаторами и показателями муниципальных программ. </w:t>
      </w:r>
    </w:p>
    <w:p w:rsidR="00FF5E81" w:rsidRPr="00741FE7" w:rsidRDefault="00FF5E81" w:rsidP="00741FE7">
      <w:pPr>
        <w:spacing w:after="0" w:line="360" w:lineRule="exact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В целях реализации в 2024 году программно-целевых принципов около 65% или 334 млн. 183 тыс. 400 рублей расходов бюджета сформировано в рамках муниципальных программ Тюменцевского района, охватывающие вопросы экономики, образования, культуры, физкультуры и спорта, из них за счет средств районного бюджета 98 млн. 713 тыс.600 рублей, за счет средств краевого бюджета – 235 млн. 469 тыс. 800 рублей (18 программ).</w:t>
      </w:r>
    </w:p>
    <w:p w:rsidR="00A70A4B" w:rsidRPr="00741FE7" w:rsidRDefault="00A70A4B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Муниципальные программы района нацелены на повышение эффективности бюджетных расходов и создание условий для повышения качества муниципальных услуг, бюджетного планирования, эффективности и результативности использования бюджетных средств.</w:t>
      </w:r>
    </w:p>
    <w:p w:rsidR="00A70A4B" w:rsidRPr="00741FE7" w:rsidRDefault="00680D1F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Доходная часть бюджета муниципального образования Тюменцевский район на 2024 год определена с учетом фактических поступлений доходов в 2022 году и ожидаемых поступлений в 2023 году. Учтены прогнозные </w:t>
      </w:r>
      <w:r w:rsidRPr="00741FE7">
        <w:rPr>
          <w:rFonts w:ascii="Times New Roman" w:hAnsi="Times New Roman"/>
          <w:sz w:val="20"/>
          <w:szCs w:val="20"/>
        </w:rPr>
        <w:lastRenderedPageBreak/>
        <w:t>показатели по основным источникам налоговых доходов, представленных МРИ ФНС России №4 по Алтайскому краю, выполняющие функции администратора налоговых доходов, а также неналоговых доходов, предоставленные Администрацией района и Комитетом Администрации района по образованию, осуществляющих функции администратора неналоговых доходов районного бюджета</w:t>
      </w:r>
      <w:r w:rsidR="008D03DD" w:rsidRPr="00741FE7">
        <w:rPr>
          <w:rFonts w:ascii="Times New Roman" w:hAnsi="Times New Roman"/>
          <w:sz w:val="20"/>
          <w:szCs w:val="20"/>
        </w:rPr>
        <w:t xml:space="preserve"> в части доходов от использования и реализации муниципального имущества</w:t>
      </w:r>
      <w:r w:rsidR="00C62084" w:rsidRPr="00741FE7">
        <w:rPr>
          <w:rFonts w:ascii="Times New Roman" w:hAnsi="Times New Roman"/>
          <w:sz w:val="20"/>
          <w:szCs w:val="20"/>
        </w:rPr>
        <w:t>,</w:t>
      </w:r>
      <w:r w:rsidR="008D03DD" w:rsidRPr="00741FE7">
        <w:rPr>
          <w:rFonts w:ascii="Times New Roman" w:hAnsi="Times New Roman"/>
          <w:sz w:val="20"/>
          <w:szCs w:val="20"/>
        </w:rPr>
        <w:t xml:space="preserve"> и от оказания платных услуг. </w:t>
      </w:r>
      <w:r w:rsidRPr="00741FE7">
        <w:rPr>
          <w:rFonts w:ascii="Times New Roman" w:hAnsi="Times New Roman"/>
          <w:sz w:val="20"/>
          <w:szCs w:val="20"/>
        </w:rPr>
        <w:t>При формировании бюджета на 2024 год учтены изменения и дополнения в Налоговый кодекс Российской Федерации, Бюджетный кодекс Российской Федерации, использовались показатели базового варианта прогноза социально-экономическогоразвития муниципального района на очередной финансовый год.</w:t>
      </w:r>
      <w:r w:rsidR="00A70A4B" w:rsidRPr="00741FE7">
        <w:rPr>
          <w:rFonts w:ascii="Times New Roman" w:hAnsi="Times New Roman"/>
          <w:sz w:val="20"/>
          <w:szCs w:val="20"/>
        </w:rPr>
        <w:t xml:space="preserve">  В соответствии с пунктом 6 статьи 47.1 Бюджетного кодекса Российской Федерации «финансовые органы муниципальных образований ведут реестры источников доходов бюджетов бюджетной системы Российской Федерации, осуществляют работу в информационной системе в части </w:t>
      </w:r>
      <w:r w:rsidR="00F92A33" w:rsidRPr="00741FE7">
        <w:rPr>
          <w:rFonts w:ascii="Times New Roman" w:hAnsi="Times New Roman"/>
          <w:sz w:val="20"/>
          <w:szCs w:val="20"/>
        </w:rPr>
        <w:t xml:space="preserve">формирования </w:t>
      </w:r>
      <w:proofErr w:type="gramStart"/>
      <w:r w:rsidR="00A70A4B" w:rsidRPr="00741FE7">
        <w:rPr>
          <w:rFonts w:ascii="Times New Roman" w:hAnsi="Times New Roman"/>
          <w:sz w:val="20"/>
          <w:szCs w:val="20"/>
        </w:rPr>
        <w:t>кассового  плана</w:t>
      </w:r>
      <w:proofErr w:type="gramEnd"/>
      <w:r w:rsidR="00A70A4B" w:rsidRPr="00741FE7">
        <w:rPr>
          <w:rFonts w:ascii="Times New Roman" w:hAnsi="Times New Roman"/>
          <w:sz w:val="20"/>
          <w:szCs w:val="20"/>
        </w:rPr>
        <w:t xml:space="preserve">  по администрируемым доходам».</w:t>
      </w:r>
    </w:p>
    <w:p w:rsidR="00A70A4B" w:rsidRPr="00741FE7" w:rsidRDefault="00A70A4B" w:rsidP="00741FE7">
      <w:pPr>
        <w:spacing w:after="0" w:line="360" w:lineRule="atLeast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Предлагаемые в настоящем решении основные параметры бюджета на 202</w:t>
      </w:r>
      <w:r w:rsidR="00FC7515" w:rsidRPr="00741FE7">
        <w:rPr>
          <w:rFonts w:ascii="Times New Roman" w:hAnsi="Times New Roman"/>
          <w:sz w:val="20"/>
          <w:szCs w:val="20"/>
        </w:rPr>
        <w:t>4</w:t>
      </w:r>
      <w:r w:rsidRPr="00741FE7">
        <w:rPr>
          <w:rFonts w:ascii="Times New Roman" w:hAnsi="Times New Roman"/>
          <w:sz w:val="20"/>
          <w:szCs w:val="20"/>
        </w:rPr>
        <w:t xml:space="preserve"> год определены в соответствии с прогнозом социально-экономического развития муниципального образования на 202</w:t>
      </w:r>
      <w:r w:rsidR="00FC7515" w:rsidRPr="00741FE7">
        <w:rPr>
          <w:rFonts w:ascii="Times New Roman" w:hAnsi="Times New Roman"/>
          <w:sz w:val="20"/>
          <w:szCs w:val="20"/>
        </w:rPr>
        <w:t>4</w:t>
      </w:r>
      <w:r w:rsidRPr="00741FE7">
        <w:rPr>
          <w:rFonts w:ascii="Times New Roman" w:hAnsi="Times New Roman"/>
          <w:sz w:val="20"/>
          <w:szCs w:val="20"/>
        </w:rPr>
        <w:t xml:space="preserve"> год, и </w:t>
      </w:r>
      <w:r w:rsidR="00FC7515" w:rsidRPr="00741FE7">
        <w:rPr>
          <w:rFonts w:ascii="Times New Roman" w:eastAsia="Times New Roman" w:hAnsi="Times New Roman"/>
          <w:sz w:val="20"/>
          <w:szCs w:val="20"/>
          <w:lang w:eastAsia="ru-RU"/>
        </w:rPr>
        <w:t xml:space="preserve">в соответствии </w:t>
      </w:r>
      <w:r w:rsidR="00FC7515" w:rsidRPr="00741FE7">
        <w:rPr>
          <w:rFonts w:ascii="Times New Roman" w:hAnsi="Times New Roman"/>
          <w:sz w:val="20"/>
          <w:szCs w:val="20"/>
        </w:rPr>
        <w:t>с Законом Алтайского края от 05 декабря 2023 года № 95-ЗС "О краевом бюджете на 2024 год и на плановый период 2025 и 2026 годов"</w:t>
      </w:r>
      <w:r w:rsidRPr="00741FE7">
        <w:rPr>
          <w:rFonts w:ascii="Times New Roman" w:hAnsi="Times New Roman"/>
          <w:sz w:val="20"/>
          <w:szCs w:val="20"/>
        </w:rPr>
        <w:t>, и характеризуются</w:t>
      </w:r>
      <w:r w:rsidR="00FC7515" w:rsidRPr="00741FE7">
        <w:rPr>
          <w:rFonts w:ascii="Times New Roman" w:hAnsi="Times New Roman"/>
          <w:sz w:val="20"/>
          <w:szCs w:val="20"/>
        </w:rPr>
        <w:t xml:space="preserve"> в</w:t>
      </w:r>
      <w:r w:rsidRPr="00741FE7">
        <w:rPr>
          <w:rFonts w:ascii="Times New Roman" w:hAnsi="Times New Roman"/>
          <w:sz w:val="20"/>
          <w:szCs w:val="20"/>
        </w:rPr>
        <w:t xml:space="preserve"> следующи</w:t>
      </w:r>
      <w:r w:rsidR="00FC7515" w:rsidRPr="00741FE7">
        <w:rPr>
          <w:rFonts w:ascii="Times New Roman" w:hAnsi="Times New Roman"/>
          <w:sz w:val="20"/>
          <w:szCs w:val="20"/>
        </w:rPr>
        <w:t>хобъёмах</w:t>
      </w:r>
      <w:r w:rsidRPr="00741FE7">
        <w:rPr>
          <w:rFonts w:ascii="Times New Roman" w:hAnsi="Times New Roman"/>
          <w:sz w:val="20"/>
          <w:szCs w:val="20"/>
        </w:rPr>
        <w:t>:</w:t>
      </w:r>
    </w:p>
    <w:p w:rsidR="00E64A52" w:rsidRPr="00741FE7" w:rsidRDefault="00FC7515" w:rsidP="00741FE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>Основные параметры проекта бюджета</w:t>
      </w:r>
    </w:p>
    <w:p w:rsidR="00FC7515" w:rsidRPr="00741FE7" w:rsidRDefault="00FC7515" w:rsidP="00741FE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«Тюменцевский район» на 2024 год</w:t>
      </w:r>
      <w:r w:rsidR="00E64A52" w:rsidRPr="00741FE7">
        <w:rPr>
          <w:rFonts w:ascii="Times New Roman" w:eastAsia="Times New Roman" w:hAnsi="Times New Roman"/>
          <w:sz w:val="20"/>
          <w:szCs w:val="20"/>
          <w:lang w:eastAsia="ru-RU"/>
        </w:rPr>
        <w:t>:</w:t>
      </w:r>
    </w:p>
    <w:p w:rsidR="00E64A52" w:rsidRPr="00741FE7" w:rsidRDefault="00E64A52" w:rsidP="00741FE7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9640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1"/>
        <w:gridCol w:w="2482"/>
        <w:gridCol w:w="2114"/>
        <w:gridCol w:w="1213"/>
      </w:tblGrid>
      <w:tr w:rsidR="00FC7515" w:rsidRPr="00741FE7" w:rsidTr="004D6699">
        <w:trPr>
          <w:trHeight w:hRule="exact" w:val="815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pStyle w:val="ConsTitle"/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741FE7">
              <w:rPr>
                <w:rFonts w:ascii="Times New Roman" w:hAnsi="Times New Roman"/>
                <w:b w:val="0"/>
                <w:sz w:val="20"/>
              </w:rPr>
              <w:t>2023 год</w:t>
            </w:r>
          </w:p>
          <w:p w:rsidR="00FC7515" w:rsidRPr="00741FE7" w:rsidRDefault="00FC7515" w:rsidP="00741FE7">
            <w:pPr>
              <w:pStyle w:val="ConsTitle"/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741FE7">
              <w:rPr>
                <w:rFonts w:ascii="Times New Roman" w:hAnsi="Times New Roman"/>
                <w:b w:val="0"/>
                <w:sz w:val="20"/>
              </w:rPr>
              <w:t>Решение РСД от 27.12.2022 № 34 (утвержденный план)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pStyle w:val="ConsTitle"/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741FE7">
              <w:rPr>
                <w:rFonts w:ascii="Times New Roman" w:hAnsi="Times New Roman"/>
                <w:b w:val="0"/>
                <w:sz w:val="20"/>
              </w:rPr>
              <w:t>2024 год</w:t>
            </w:r>
          </w:p>
          <w:p w:rsidR="00FC7515" w:rsidRPr="00741FE7" w:rsidRDefault="00FC7515" w:rsidP="00741FE7">
            <w:pPr>
              <w:pStyle w:val="ConsTitle"/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741FE7">
              <w:rPr>
                <w:rFonts w:ascii="Times New Roman" w:hAnsi="Times New Roman"/>
                <w:b w:val="0"/>
                <w:sz w:val="20"/>
              </w:rPr>
              <w:t>Проект решения РСД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FC7515" w:rsidRPr="00741FE7" w:rsidTr="004D6699">
        <w:trPr>
          <w:trHeight w:hRule="exact" w:val="429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color w:val="000000"/>
                <w:sz w:val="20"/>
                <w:szCs w:val="20"/>
              </w:rPr>
              <w:t>Доходы, всего (тыс. руб.) в т.ч.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>411 551,5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>500 408,8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>121,6</w:t>
            </w:r>
          </w:p>
        </w:tc>
      </w:tr>
      <w:tr w:rsidR="00FC7515" w:rsidRPr="00741FE7" w:rsidTr="004D6699">
        <w:trPr>
          <w:trHeight w:hRule="exact" w:val="332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color w:val="000000"/>
                <w:sz w:val="20"/>
                <w:szCs w:val="20"/>
              </w:rPr>
              <w:t>Собственные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>96</w:t>
            </w:r>
            <w:r w:rsidR="00F4171E" w:rsidRPr="00741F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1FE7">
              <w:rPr>
                <w:rFonts w:ascii="Times New Roman" w:hAnsi="Times New Roman"/>
                <w:sz w:val="20"/>
                <w:szCs w:val="20"/>
              </w:rPr>
              <w:t>596,090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>105</w:t>
            </w:r>
            <w:r w:rsidR="00F4171E" w:rsidRPr="00741F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1FE7">
              <w:rPr>
                <w:rFonts w:ascii="Times New Roman" w:hAnsi="Times New Roman"/>
                <w:sz w:val="20"/>
                <w:szCs w:val="20"/>
              </w:rPr>
              <w:t>127,10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color w:val="000000"/>
                <w:sz w:val="20"/>
                <w:szCs w:val="20"/>
              </w:rPr>
              <w:t>108,8</w:t>
            </w:r>
          </w:p>
        </w:tc>
      </w:tr>
      <w:tr w:rsidR="00FC7515" w:rsidRPr="00741FE7" w:rsidTr="004D6699">
        <w:trPr>
          <w:trHeight w:hRule="exact" w:val="817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>Безвозмездные поступления</w:t>
            </w:r>
            <w:r w:rsidRPr="00741FE7">
              <w:rPr>
                <w:rFonts w:ascii="Times New Roman" w:hAnsi="Times New Roman"/>
                <w:b/>
                <w:sz w:val="20"/>
                <w:szCs w:val="20"/>
              </w:rPr>
              <w:t xml:space="preserve"> из вышестоящего бюджета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>315</w:t>
            </w:r>
            <w:r w:rsidR="00F4171E" w:rsidRPr="00741F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1FE7">
              <w:rPr>
                <w:rFonts w:ascii="Times New Roman" w:hAnsi="Times New Roman"/>
                <w:sz w:val="20"/>
                <w:szCs w:val="20"/>
              </w:rPr>
              <w:t xml:space="preserve">218,3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>395</w:t>
            </w:r>
            <w:r w:rsidR="00F4171E" w:rsidRPr="00741F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1FE7">
              <w:rPr>
                <w:rFonts w:ascii="Times New Roman" w:hAnsi="Times New Roman"/>
                <w:sz w:val="20"/>
                <w:szCs w:val="20"/>
              </w:rPr>
              <w:t xml:space="preserve">281,7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>125,4</w:t>
            </w:r>
          </w:p>
        </w:tc>
      </w:tr>
      <w:tr w:rsidR="00FC7515" w:rsidRPr="00741FE7" w:rsidTr="004D6699">
        <w:trPr>
          <w:trHeight w:hRule="exact" w:val="551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color w:val="000000"/>
                <w:sz w:val="20"/>
                <w:szCs w:val="20"/>
              </w:rPr>
              <w:t>Расходы, всего (тыс. руб.) в т.ч.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>421</w:t>
            </w:r>
            <w:r w:rsidR="00F4171E" w:rsidRPr="00741F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1FE7">
              <w:rPr>
                <w:rFonts w:ascii="Times New Roman" w:hAnsi="Times New Roman"/>
                <w:sz w:val="20"/>
                <w:szCs w:val="20"/>
              </w:rPr>
              <w:t>184,8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>510</w:t>
            </w:r>
            <w:r w:rsidR="00F4171E" w:rsidRPr="00741F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1FE7">
              <w:rPr>
                <w:rFonts w:ascii="Times New Roman" w:hAnsi="Times New Roman"/>
                <w:sz w:val="20"/>
                <w:szCs w:val="20"/>
              </w:rPr>
              <w:t>921,5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>121,3</w:t>
            </w:r>
          </w:p>
        </w:tc>
      </w:tr>
      <w:tr w:rsidR="00FC7515" w:rsidRPr="00741FE7" w:rsidTr="004D6699">
        <w:trPr>
          <w:trHeight w:hRule="exact" w:val="984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переданные полномочия </w:t>
            </w:r>
            <w:r w:rsidRPr="00741FE7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(по дорожной деятельности  и по организации теплоснабжения и водоснабжения)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>2</w:t>
            </w:r>
            <w:r w:rsidR="00F4171E" w:rsidRPr="00741F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1FE7">
              <w:rPr>
                <w:rFonts w:ascii="Times New Roman" w:hAnsi="Times New Roman"/>
                <w:sz w:val="20"/>
                <w:szCs w:val="20"/>
              </w:rPr>
              <w:t>000,0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>19</w:t>
            </w:r>
            <w:r w:rsidR="00F4171E" w:rsidRPr="00741F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1FE7">
              <w:rPr>
                <w:rFonts w:ascii="Times New Roman" w:hAnsi="Times New Roman"/>
                <w:sz w:val="20"/>
                <w:szCs w:val="20"/>
              </w:rPr>
              <w:t>227,9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>961,4</w:t>
            </w:r>
          </w:p>
        </w:tc>
      </w:tr>
      <w:tr w:rsidR="00FC7515" w:rsidRPr="00741FE7" w:rsidTr="004D6699">
        <w:trPr>
          <w:trHeight w:hRule="exact" w:val="342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color w:val="000000"/>
                <w:sz w:val="20"/>
                <w:szCs w:val="20"/>
              </w:rPr>
              <w:t>полномочия района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C7515" w:rsidRPr="00741FE7" w:rsidTr="004D6699">
        <w:trPr>
          <w:trHeight w:hRule="exact" w:val="342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>Дефицит (тыс. рублей)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>-9</w:t>
            </w:r>
            <w:r w:rsidR="00F4171E" w:rsidRPr="00741F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1FE7">
              <w:rPr>
                <w:rFonts w:ascii="Times New Roman" w:hAnsi="Times New Roman"/>
                <w:sz w:val="20"/>
                <w:szCs w:val="20"/>
              </w:rPr>
              <w:t>633,3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7515" w:rsidRPr="00741FE7" w:rsidRDefault="00FC7515" w:rsidP="00741FE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>-10</w:t>
            </w:r>
            <w:r w:rsidR="00F4171E" w:rsidRPr="00741F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1FE7">
              <w:rPr>
                <w:rFonts w:ascii="Times New Roman" w:hAnsi="Times New Roman"/>
                <w:sz w:val="20"/>
                <w:szCs w:val="20"/>
              </w:rPr>
              <w:t>512,710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7515" w:rsidRPr="00741FE7" w:rsidRDefault="00FC7515" w:rsidP="00741FE7">
            <w:pPr>
              <w:spacing w:line="27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color w:val="000000"/>
                <w:sz w:val="20"/>
                <w:szCs w:val="20"/>
              </w:rPr>
              <w:t>109,1%</w:t>
            </w:r>
          </w:p>
        </w:tc>
      </w:tr>
      <w:tr w:rsidR="00FC7515" w:rsidRPr="00741FE7" w:rsidTr="004D66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20"/>
        </w:trPr>
        <w:tc>
          <w:tcPr>
            <w:tcW w:w="9640" w:type="dxa"/>
            <w:gridSpan w:val="4"/>
          </w:tcPr>
          <w:p w:rsidR="00FC7515" w:rsidRPr="00741FE7" w:rsidRDefault="00FC7515" w:rsidP="00741FE7">
            <w:pPr>
              <w:rPr>
                <w:rFonts w:ascii="Times New Roman" w:hAnsi="Times New Roman"/>
                <w:sz w:val="20"/>
                <w:szCs w:val="20"/>
              </w:rPr>
            </w:pPr>
            <w:r w:rsidRPr="00741FE7">
              <w:rPr>
                <w:rFonts w:ascii="Times New Roman" w:hAnsi="Times New Roman"/>
                <w:i/>
                <w:sz w:val="20"/>
                <w:szCs w:val="20"/>
              </w:rPr>
              <w:t xml:space="preserve">Примечание       </w:t>
            </w:r>
            <w:r w:rsidRPr="00741FE7">
              <w:rPr>
                <w:rFonts w:ascii="Times New Roman" w:hAnsi="Times New Roman"/>
                <w:sz w:val="20"/>
                <w:szCs w:val="20"/>
              </w:rPr>
              <w:t xml:space="preserve">Процент дефицита от собственных доходов составляет   </w:t>
            </w:r>
          </w:p>
          <w:p w:rsidR="00FC7515" w:rsidRPr="00741FE7" w:rsidRDefault="00FC7515" w:rsidP="00741FE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41FE7"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="004D6699">
              <w:rPr>
                <w:rFonts w:ascii="Times New Roman" w:hAnsi="Times New Roman"/>
                <w:sz w:val="20"/>
                <w:szCs w:val="20"/>
              </w:rPr>
              <w:t xml:space="preserve">                                 </w:t>
            </w:r>
            <w:r w:rsidRPr="00741FE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10%         </w:t>
            </w:r>
            <w:r w:rsidR="004D6699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741FE7">
              <w:rPr>
                <w:rFonts w:ascii="Times New Roman" w:hAnsi="Times New Roman"/>
                <w:sz w:val="20"/>
                <w:szCs w:val="20"/>
              </w:rPr>
              <w:t xml:space="preserve">                   10%                          </w:t>
            </w:r>
          </w:p>
        </w:tc>
      </w:tr>
    </w:tbl>
    <w:p w:rsidR="00FC7515" w:rsidRPr="00741FE7" w:rsidRDefault="00FC7515" w:rsidP="00741FE7">
      <w:pPr>
        <w:pStyle w:val="ConsTitle"/>
        <w:jc w:val="both"/>
        <w:rPr>
          <w:rFonts w:ascii="Times New Roman" w:hAnsi="Times New Roman"/>
          <w:b w:val="0"/>
          <w:sz w:val="20"/>
        </w:rPr>
      </w:pPr>
    </w:p>
    <w:p w:rsidR="00FC7515" w:rsidRPr="00741FE7" w:rsidRDefault="00FC7515" w:rsidP="00741FE7">
      <w:pPr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В представленном на рассмотрение проекте запланированы:</w:t>
      </w:r>
    </w:p>
    <w:p w:rsidR="00FC7515" w:rsidRPr="00741FE7" w:rsidRDefault="00FC7515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b/>
          <w:sz w:val="20"/>
          <w:szCs w:val="20"/>
        </w:rPr>
        <w:t>доходы районного бюджета на 2024 год в сумме 500 млн.408 тыс. 800 руб., что выше уровня первоначального варианта 2023 года на 88 млн. 857 тыс.300 рублей, или на 22 процента;</w:t>
      </w:r>
    </w:p>
    <w:p w:rsidR="00FC7515" w:rsidRPr="00741FE7" w:rsidRDefault="00FC7515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b/>
          <w:sz w:val="20"/>
          <w:szCs w:val="20"/>
        </w:rPr>
        <w:t xml:space="preserve">расходы районного бюджета </w:t>
      </w:r>
      <w:r w:rsidRPr="00741FE7">
        <w:rPr>
          <w:rFonts w:ascii="Times New Roman" w:hAnsi="Times New Roman"/>
          <w:sz w:val="20"/>
          <w:szCs w:val="20"/>
        </w:rPr>
        <w:t xml:space="preserve">на 2024 год в размере 510 млн. 921 тыс. 500 рублей, </w:t>
      </w:r>
      <w:r w:rsidRPr="00741FE7">
        <w:rPr>
          <w:rFonts w:ascii="Times New Roman" w:hAnsi="Times New Roman"/>
          <w:b/>
          <w:sz w:val="20"/>
          <w:szCs w:val="20"/>
        </w:rPr>
        <w:t>что выше уровня первоначального варианта 2023 года на 89 млн. 736 тыс. 700 рублей, или на 21 процент.</w:t>
      </w:r>
    </w:p>
    <w:p w:rsidR="00FC7515" w:rsidRPr="00741FE7" w:rsidRDefault="00FC7515" w:rsidP="00741FE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         На 2024 год запланирован </w:t>
      </w:r>
      <w:r w:rsidRPr="00741FE7">
        <w:rPr>
          <w:rFonts w:ascii="Times New Roman" w:hAnsi="Times New Roman"/>
          <w:b/>
          <w:sz w:val="20"/>
          <w:szCs w:val="20"/>
        </w:rPr>
        <w:t>дефицит бюджета</w:t>
      </w:r>
      <w:r w:rsidRPr="00741FE7">
        <w:rPr>
          <w:rFonts w:ascii="Times New Roman" w:hAnsi="Times New Roman"/>
          <w:sz w:val="20"/>
          <w:szCs w:val="20"/>
        </w:rPr>
        <w:t xml:space="preserve"> в объеме 10 млн. 512 тыс. 710 рублей, источником финансирования дефицита будут предполагаемые остатки средств на счете бюджета на 01 января 2024 г. в объеме 12 млн.  рублей.</w:t>
      </w:r>
    </w:p>
    <w:p w:rsidR="00A70A4B" w:rsidRDefault="00FC7515" w:rsidP="001F25D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Общая сумма собственных доходов бюджета на 2024 год составит 105 млн. 127 тыс. 100 рублей, что выше на 8 млн. 531 тыс. 010 рублей утвержденного плана 2023 года, или на 9 процентов (96 млн.596 тыс. 090 рублей).  Увеличения поступлений налогов по сравнению с 2023 годом в 2024 году планируется по налогу на доходы физических лиц на 6 млн. 893 тыс. рублей; упрощенной системе налогообложения на 2 млн. 900 тыс. рублей; </w:t>
      </w:r>
      <w:r w:rsidRPr="00741FE7">
        <w:rPr>
          <w:rStyle w:val="extended-textfull"/>
          <w:rFonts w:ascii="Times New Roman" w:hAnsi="Times New Roman"/>
          <w:color w:val="333333"/>
          <w:sz w:val="20"/>
          <w:szCs w:val="20"/>
        </w:rPr>
        <w:t>патентной системе налогообложения</w:t>
      </w:r>
      <w:r w:rsidRPr="00741FE7">
        <w:rPr>
          <w:rFonts w:ascii="Times New Roman" w:hAnsi="Times New Roman"/>
          <w:sz w:val="20"/>
          <w:szCs w:val="20"/>
        </w:rPr>
        <w:t xml:space="preserve"> – 2</w:t>
      </w:r>
      <w:r w:rsidR="00E64A52" w:rsidRPr="00741FE7">
        <w:rPr>
          <w:rFonts w:ascii="Times New Roman" w:hAnsi="Times New Roman"/>
          <w:sz w:val="20"/>
          <w:szCs w:val="20"/>
        </w:rPr>
        <w:t xml:space="preserve"> млн. </w:t>
      </w:r>
      <w:r w:rsidRPr="00741FE7">
        <w:rPr>
          <w:rFonts w:ascii="Times New Roman" w:hAnsi="Times New Roman"/>
          <w:sz w:val="20"/>
          <w:szCs w:val="20"/>
        </w:rPr>
        <w:t>070 тыс. рублей и т.д.</w:t>
      </w:r>
    </w:p>
    <w:p w:rsidR="001F25D2" w:rsidRPr="001F25D2" w:rsidRDefault="001F25D2" w:rsidP="001F25D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A70A4B" w:rsidRPr="00741FE7" w:rsidRDefault="00A70A4B" w:rsidP="00741FE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41FE7">
        <w:rPr>
          <w:rFonts w:ascii="Times New Roman" w:hAnsi="Times New Roman"/>
          <w:b/>
          <w:sz w:val="20"/>
          <w:szCs w:val="20"/>
        </w:rPr>
        <w:t>Информация о прогнозируемых суммах поступлений налоговых и неналоговых доходов в бюджет района</w:t>
      </w:r>
    </w:p>
    <w:p w:rsidR="00A70A4B" w:rsidRPr="00741FE7" w:rsidRDefault="00A70A4B" w:rsidP="00741FE7">
      <w:pPr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222CD6" w:rsidRPr="00741FE7" w:rsidRDefault="00222CD6" w:rsidP="00741FE7">
      <w:pPr>
        <w:spacing w:line="340" w:lineRule="atLeast"/>
        <w:ind w:firstLine="709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>Доходы бюджета муниципального образования «Тюменцевский район» н</w:t>
      </w:r>
      <w:r w:rsidRPr="00741FE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а 2024 год </w:t>
      </w: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 xml:space="preserve">прогнозируются в объеме </w:t>
      </w:r>
      <w:r w:rsidR="00FB1715" w:rsidRPr="00741FE7">
        <w:rPr>
          <w:rFonts w:ascii="Times New Roman" w:eastAsia="Times New Roman" w:hAnsi="Times New Roman"/>
          <w:sz w:val="20"/>
          <w:szCs w:val="20"/>
          <w:lang w:eastAsia="ru-RU"/>
        </w:rPr>
        <w:t>500млн.408 тыс.833</w:t>
      </w: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 xml:space="preserve"> рублей, в том числе:</w:t>
      </w:r>
    </w:p>
    <w:p w:rsidR="00222CD6" w:rsidRPr="00741FE7" w:rsidRDefault="00222CD6" w:rsidP="00741FE7">
      <w:pPr>
        <w:spacing w:line="340" w:lineRule="atLeast"/>
        <w:ind w:firstLine="1418"/>
        <w:contextualSpacing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741FE7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налоговые доходы</w:t>
      </w: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>-       87 млн. 177 тыс</w:t>
      </w:r>
      <w:r w:rsidRPr="00741FE7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. 100 </w:t>
      </w:r>
      <w:r w:rsidRPr="00741FE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рублей, или </w:t>
      </w:r>
      <w:r w:rsidRPr="00741FE7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с ростом к плану 2023 года на 9 млн.483 тыс.860 рублей (на 12%);</w:t>
      </w:r>
    </w:p>
    <w:p w:rsidR="00222CD6" w:rsidRPr="00741FE7" w:rsidRDefault="00222CD6" w:rsidP="00741FE7">
      <w:pPr>
        <w:spacing w:line="340" w:lineRule="atLeast"/>
        <w:ind w:firstLine="1418"/>
        <w:contextualSpacing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741FE7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lastRenderedPageBreak/>
        <w:t>неналоговые доходы</w:t>
      </w:r>
      <w:r w:rsidRPr="00741FE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           –       17 млн. </w:t>
      </w:r>
      <w:r w:rsidRPr="00741FE7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950 </w:t>
      </w:r>
      <w:r w:rsidRPr="00741FE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тыс. рублей, или уменьшение на 952 тыс. 850 рублей</w:t>
      </w:r>
      <w:r w:rsidRPr="00741FE7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к ожидаемому поступлению в 2023 году</w:t>
      </w:r>
      <w:r w:rsidRPr="00741FE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;</w:t>
      </w:r>
    </w:p>
    <w:p w:rsidR="00222CD6" w:rsidRPr="00741FE7" w:rsidRDefault="00222CD6" w:rsidP="00741FE7">
      <w:pPr>
        <w:spacing w:line="340" w:lineRule="atLeast"/>
        <w:ind w:firstLine="709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41FE7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безвозмездные поступления</w:t>
      </w: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 xml:space="preserve">   –  395 млн.281тыс.733 рубля, или с ростом к уточнённому плану 2023года на 20</w:t>
      </w:r>
      <w:r w:rsidRPr="00741FE7">
        <w:rPr>
          <w:rFonts w:ascii="Times New Roman" w:hAnsi="Times New Roman"/>
          <w:sz w:val="20"/>
          <w:szCs w:val="20"/>
        </w:rPr>
        <w:t xml:space="preserve"> млн.458 тыс.936 рублей 94 копейки.</w:t>
      </w:r>
    </w:p>
    <w:p w:rsidR="00222CD6" w:rsidRPr="00741FE7" w:rsidRDefault="00222CD6" w:rsidP="00741FE7">
      <w:pPr>
        <w:spacing w:line="340" w:lineRule="atLeast"/>
        <w:ind w:firstLine="709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>Прогноз собственных доходов бюджета муниципального образования «Тюменцевский район» на 2024 год представлен в приложении № 1 к Пояснительной записке к проекту бюджета муниципального образования «Тюменцевский район» на 2024 год.</w:t>
      </w:r>
    </w:p>
    <w:p w:rsidR="00222CD6" w:rsidRPr="00741FE7" w:rsidRDefault="00222CD6" w:rsidP="00741FE7">
      <w:pPr>
        <w:widowControl w:val="0"/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В структуре налоговых и неналоговых доходов районного бюджета основная сумма поступлений (87,5 %) на 2024 год запланирована от четырёх доходных источников: налога на доходы физических лиц – 60,7 %, единого сельскохозяйственного налога – 6,0%; налога, взимаемого в связи с применением упрощенной системы налогообложения – 7,0 %; дохода, получаемого в виде арендной платы за земельные участки – 13,8%.</w:t>
      </w:r>
    </w:p>
    <w:p w:rsidR="00222CD6" w:rsidRPr="00741FE7" w:rsidRDefault="00222CD6" w:rsidP="00741FE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</w:pPr>
      <w:r w:rsidRPr="00741FE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 структуре собственных доходов бюджета муниципального образования «</w:t>
      </w: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>Тюменцевский район</w:t>
      </w:r>
      <w:r w:rsidRPr="00741FE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» на 2024 год налоговые доходы </w:t>
      </w:r>
      <w:r w:rsidRPr="00741FE7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составляют 74%, </w:t>
      </w:r>
      <w:r w:rsidRPr="00741FE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неналоговые доходы – 26</w:t>
      </w:r>
      <w:r w:rsidRPr="00741FE7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%. </w:t>
      </w:r>
      <w:r w:rsidRPr="00741FE7">
        <w:rPr>
          <w:rFonts w:ascii="Times New Roman" w:hAnsi="Times New Roman"/>
          <w:sz w:val="20"/>
          <w:szCs w:val="20"/>
        </w:rPr>
        <w:t xml:space="preserve">Прогноз сформирован на основании расчета главного администратора </w:t>
      </w:r>
      <w:proofErr w:type="gramStart"/>
      <w:r w:rsidRPr="00741FE7">
        <w:rPr>
          <w:rFonts w:ascii="Times New Roman" w:hAnsi="Times New Roman"/>
          <w:sz w:val="20"/>
          <w:szCs w:val="20"/>
        </w:rPr>
        <w:t>доходов  –</w:t>
      </w:r>
      <w:proofErr w:type="gramEnd"/>
      <w:r w:rsidRPr="00741FE7">
        <w:rPr>
          <w:rFonts w:ascii="Times New Roman" w:hAnsi="Times New Roman"/>
          <w:sz w:val="20"/>
          <w:szCs w:val="20"/>
        </w:rPr>
        <w:t xml:space="preserve"> УФНС России по Алтайскому краю, произведенного в соответствии с методикой прогнозирования поступлений доходов главного администратора.</w:t>
      </w:r>
    </w:p>
    <w:p w:rsidR="0090705B" w:rsidRPr="00741FE7" w:rsidRDefault="00222CD6" w:rsidP="00741FE7">
      <w:pPr>
        <w:spacing w:line="340" w:lineRule="atLeast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Основным источником налоговых доходов, по-прежнему остается </w:t>
      </w:r>
      <w:r w:rsidRPr="00741FE7">
        <w:rPr>
          <w:rFonts w:ascii="Times New Roman" w:hAnsi="Times New Roman"/>
          <w:b/>
          <w:sz w:val="20"/>
          <w:szCs w:val="20"/>
        </w:rPr>
        <w:t>налог на доходы физических лиц</w:t>
      </w:r>
      <w:r w:rsidRPr="00741FE7">
        <w:rPr>
          <w:rFonts w:ascii="Times New Roman" w:hAnsi="Times New Roman"/>
          <w:sz w:val="20"/>
          <w:szCs w:val="20"/>
        </w:rPr>
        <w:t xml:space="preserve">, который составляет 60,7 % от общего объема собственных доходов. </w:t>
      </w:r>
      <w:r w:rsidR="0090705B" w:rsidRPr="00741FE7">
        <w:rPr>
          <w:rFonts w:ascii="Times New Roman" w:hAnsi="Times New Roman"/>
          <w:sz w:val="20"/>
          <w:szCs w:val="20"/>
        </w:rPr>
        <w:t xml:space="preserve">В 2024 году налога на доходы физических лиц в бюджет Тюменцевского района прогнозируется в сумме 63 млн. 830 тыс. рублей, что составляет 112 процентов к плану 2023 года. </w:t>
      </w:r>
    </w:p>
    <w:p w:rsidR="0090705B" w:rsidRPr="00741FE7" w:rsidRDefault="0090705B" w:rsidP="00741FE7">
      <w:pPr>
        <w:spacing w:after="0" w:line="360" w:lineRule="atLeast"/>
        <w:ind w:firstLine="851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 xml:space="preserve">Поступления налога на доходы физических лиц с доходов, источником которых является налоговый агент, прогнозировались исходя из динамики роста фонда оплаты труда в размере </w:t>
      </w:r>
      <w:r w:rsidRPr="00741FE7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t>до 10%</w:t>
      </w: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 xml:space="preserve"> к оценке 2023года с учетом увеличения </w:t>
      </w:r>
      <w:r w:rsidRPr="00741FE7">
        <w:rPr>
          <w:rFonts w:ascii="Times New Roman" w:hAnsi="Times New Roman"/>
          <w:sz w:val="20"/>
          <w:szCs w:val="20"/>
        </w:rPr>
        <w:t xml:space="preserve">с 1 января 2024 года минимального размера оплаты труда </w:t>
      </w:r>
      <w:r w:rsidRPr="00741FE7">
        <w:rPr>
          <w:rFonts w:ascii="Times New Roman" w:hAnsi="Times New Roman"/>
          <w:color w:val="000000" w:themeColor="text1"/>
          <w:sz w:val="20"/>
          <w:szCs w:val="20"/>
        </w:rPr>
        <w:t>на 18,5</w:t>
      </w:r>
      <w:r w:rsidRPr="00741FE7">
        <w:rPr>
          <w:rFonts w:ascii="Times New Roman" w:hAnsi="Times New Roman"/>
          <w:sz w:val="20"/>
          <w:szCs w:val="20"/>
        </w:rPr>
        <w:t>% и роста заработной платы работников предприятий района.</w:t>
      </w:r>
    </w:p>
    <w:p w:rsidR="00A70A4B" w:rsidRPr="00741FE7" w:rsidRDefault="00A70A4B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90705B" w:rsidRPr="00741FE7" w:rsidRDefault="0090705B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Доходы от </w:t>
      </w:r>
      <w:r w:rsidRPr="00741FE7">
        <w:rPr>
          <w:rFonts w:ascii="Times New Roman" w:hAnsi="Times New Roman"/>
          <w:b/>
          <w:sz w:val="20"/>
          <w:szCs w:val="20"/>
        </w:rPr>
        <w:t>уплаты акцизов</w:t>
      </w:r>
      <w:r w:rsidRPr="00741FE7">
        <w:rPr>
          <w:rFonts w:ascii="Times New Roman" w:hAnsi="Times New Roman"/>
          <w:sz w:val="20"/>
          <w:szCs w:val="20"/>
          <w:highlight w:val="green"/>
        </w:rPr>
        <w:t>на автомобильный и прямогонный бензин, дизельное топливо, моторные масла для дизельных и (</w:t>
      </w:r>
      <w:proofErr w:type="gramStart"/>
      <w:r w:rsidRPr="00741FE7">
        <w:rPr>
          <w:rFonts w:ascii="Times New Roman" w:hAnsi="Times New Roman"/>
          <w:sz w:val="20"/>
          <w:szCs w:val="20"/>
          <w:highlight w:val="green"/>
        </w:rPr>
        <w:t>или)  карбюраторных</w:t>
      </w:r>
      <w:proofErr w:type="gramEnd"/>
      <w:r w:rsidRPr="00741FE7">
        <w:rPr>
          <w:rFonts w:ascii="Times New Roman" w:hAnsi="Times New Roman"/>
          <w:sz w:val="20"/>
          <w:szCs w:val="20"/>
          <w:highlight w:val="green"/>
        </w:rPr>
        <w:t>(</w:t>
      </w:r>
      <w:proofErr w:type="spellStart"/>
      <w:r w:rsidRPr="00741FE7">
        <w:rPr>
          <w:rFonts w:ascii="Times New Roman" w:hAnsi="Times New Roman"/>
          <w:sz w:val="20"/>
          <w:szCs w:val="20"/>
          <w:highlight w:val="green"/>
        </w:rPr>
        <w:t>инжекторных</w:t>
      </w:r>
      <w:proofErr w:type="spellEnd"/>
      <w:r w:rsidRPr="00741FE7">
        <w:rPr>
          <w:rFonts w:ascii="Times New Roman" w:hAnsi="Times New Roman"/>
          <w:sz w:val="20"/>
          <w:szCs w:val="20"/>
          <w:highlight w:val="green"/>
        </w:rPr>
        <w:t>) двигателей</w:t>
      </w:r>
      <w:r w:rsidRPr="00741FE7">
        <w:rPr>
          <w:rFonts w:ascii="Times New Roman" w:hAnsi="Times New Roman"/>
          <w:sz w:val="20"/>
          <w:szCs w:val="20"/>
        </w:rPr>
        <w:t xml:space="preserve">, производимые на территории Российской Федерации или </w:t>
      </w:r>
      <w:r w:rsidRPr="00741FE7">
        <w:rPr>
          <w:rFonts w:ascii="Times New Roman" w:hAnsi="Times New Roman"/>
          <w:sz w:val="20"/>
          <w:szCs w:val="20"/>
          <w:highlight w:val="yellow"/>
        </w:rPr>
        <w:t>по подакцизным товарам (продукции</w:t>
      </w:r>
      <w:r w:rsidRPr="00741FE7">
        <w:rPr>
          <w:rFonts w:ascii="Times New Roman" w:hAnsi="Times New Roman"/>
          <w:sz w:val="20"/>
          <w:szCs w:val="20"/>
        </w:rPr>
        <w:t xml:space="preserve">) являются источниками формирования муниципального дорожного фонда. На 2024 год предусматривается в общей сумме 5 млн.447 тыс.100 рублей, что больше текущего года (2023г.) на 904 тыс.860 рублей. </w:t>
      </w:r>
      <w:r w:rsidR="00E51C36" w:rsidRPr="00741FE7">
        <w:rPr>
          <w:rFonts w:ascii="Times New Roman" w:hAnsi="Times New Roman"/>
          <w:sz w:val="20"/>
          <w:szCs w:val="20"/>
        </w:rPr>
        <w:t>Сумма</w:t>
      </w:r>
      <w:r w:rsidRPr="00741FE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поступлений акцизов на нефтепродукты </w:t>
      </w:r>
      <w:r w:rsidR="00E51C36" w:rsidRPr="00741FE7">
        <w:rPr>
          <w:rFonts w:ascii="Times New Roman" w:hAnsi="Times New Roman"/>
          <w:sz w:val="20"/>
          <w:szCs w:val="20"/>
        </w:rPr>
        <w:t xml:space="preserve">сформирован, исходя из прогноза, представленного Управлением налоговой инспекции по Алтайскому краю, </w:t>
      </w:r>
      <w:r w:rsidRPr="00741FE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рассчитан исходя из протяженности автомобильных дорог местного значения по нормативу отчислений в бюджет муниципального района в размере </w:t>
      </w:r>
      <w:r w:rsidRPr="00741FE7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0,4977.</w:t>
      </w:r>
      <w:r w:rsidRPr="00741FE7">
        <w:rPr>
          <w:rFonts w:ascii="Times New Roman" w:hAnsi="Times New Roman"/>
          <w:sz w:val="20"/>
          <w:szCs w:val="20"/>
        </w:rPr>
        <w:t>, установленным законом Алтайского края "О краевом бюджете на 2024 год и плановый период 2025-2026 годов"</w:t>
      </w:r>
      <w:r w:rsidR="00E51C36" w:rsidRPr="00741FE7">
        <w:rPr>
          <w:rFonts w:ascii="Times New Roman" w:hAnsi="Times New Roman"/>
          <w:sz w:val="20"/>
          <w:szCs w:val="20"/>
        </w:rPr>
        <w:t>(в 2023 году норматив отчислений был 0,4799%)</w:t>
      </w:r>
      <w:r w:rsidRPr="00741FE7">
        <w:rPr>
          <w:rFonts w:ascii="Times New Roman" w:hAnsi="Times New Roman"/>
          <w:sz w:val="20"/>
          <w:szCs w:val="20"/>
        </w:rPr>
        <w:t>.</w:t>
      </w:r>
    </w:p>
    <w:p w:rsidR="00A70A4B" w:rsidRPr="00741FE7" w:rsidRDefault="00A70A4B" w:rsidP="00741FE7">
      <w:pPr>
        <w:pStyle w:val="ac"/>
        <w:spacing w:after="0"/>
        <w:ind w:firstLine="709"/>
        <w:jc w:val="both"/>
        <w:rPr>
          <w:color w:val="FF0000"/>
          <w:sz w:val="20"/>
          <w:szCs w:val="20"/>
        </w:rPr>
      </w:pPr>
      <w:r w:rsidRPr="00741FE7">
        <w:rPr>
          <w:sz w:val="20"/>
          <w:szCs w:val="20"/>
        </w:rPr>
        <w:t>Объем поступления в бюджет Тюменцевского района на 202</w:t>
      </w:r>
      <w:r w:rsidR="00E51C36" w:rsidRPr="00741FE7">
        <w:rPr>
          <w:sz w:val="20"/>
          <w:szCs w:val="20"/>
        </w:rPr>
        <w:t>4</w:t>
      </w:r>
      <w:r w:rsidRPr="00741FE7">
        <w:rPr>
          <w:sz w:val="20"/>
          <w:szCs w:val="20"/>
        </w:rPr>
        <w:t xml:space="preserve"> год налогов на совокупный доход,  предусмотренных специальными налоговыми режимами,  взимаем</w:t>
      </w:r>
      <w:r w:rsidR="008E7DBD" w:rsidRPr="00741FE7">
        <w:rPr>
          <w:sz w:val="20"/>
          <w:szCs w:val="20"/>
        </w:rPr>
        <w:t>ыми</w:t>
      </w:r>
      <w:r w:rsidRPr="00741FE7">
        <w:rPr>
          <w:sz w:val="20"/>
          <w:szCs w:val="20"/>
        </w:rPr>
        <w:t xml:space="preserve"> на территориях сельских поселений, произведен главным администратором доходов - Межрайонной инспекцией федеральной налоговой </w:t>
      </w:r>
      <w:r w:rsidR="00E51C36" w:rsidRPr="00741FE7">
        <w:rPr>
          <w:sz w:val="20"/>
          <w:szCs w:val="20"/>
        </w:rPr>
        <w:tab/>
        <w:t>службы</w:t>
      </w:r>
      <w:r w:rsidRPr="00741FE7">
        <w:rPr>
          <w:sz w:val="20"/>
          <w:szCs w:val="20"/>
        </w:rPr>
        <w:t xml:space="preserve"> России №4 по Алтайскому краю и оценивается </w:t>
      </w:r>
      <w:r w:rsidR="008E7DBD" w:rsidRPr="00741FE7">
        <w:rPr>
          <w:color w:val="000000"/>
          <w:sz w:val="20"/>
          <w:szCs w:val="20"/>
        </w:rPr>
        <w:t>на основе показателей налоговой базы отчетного налогового периода 2023 года</w:t>
      </w:r>
      <w:r w:rsidR="008E7DBD" w:rsidRPr="00741FE7">
        <w:rPr>
          <w:sz w:val="20"/>
          <w:szCs w:val="20"/>
        </w:rPr>
        <w:t xml:space="preserve"> в сумме 16 млн. 500 тыс. рублей, что на 11 процентов больше плана 2023 года </w:t>
      </w:r>
      <w:r w:rsidRPr="00741FE7">
        <w:rPr>
          <w:sz w:val="20"/>
          <w:szCs w:val="20"/>
        </w:rPr>
        <w:t xml:space="preserve"> Их доля </w:t>
      </w:r>
      <w:r w:rsidRPr="00741FE7">
        <w:rPr>
          <w:bCs/>
          <w:sz w:val="20"/>
          <w:szCs w:val="20"/>
        </w:rPr>
        <w:t>в структуре налоговых доходов бюджета района</w:t>
      </w:r>
      <w:r w:rsidRPr="00741FE7">
        <w:rPr>
          <w:sz w:val="20"/>
          <w:szCs w:val="20"/>
        </w:rPr>
        <w:t xml:space="preserve"> в 202</w:t>
      </w:r>
      <w:r w:rsidR="008E7DBD" w:rsidRPr="00741FE7">
        <w:rPr>
          <w:sz w:val="20"/>
          <w:szCs w:val="20"/>
        </w:rPr>
        <w:t>4</w:t>
      </w:r>
      <w:r w:rsidRPr="00741FE7">
        <w:rPr>
          <w:sz w:val="20"/>
          <w:szCs w:val="20"/>
        </w:rPr>
        <w:t xml:space="preserve"> году составит 19%.</w:t>
      </w:r>
    </w:p>
    <w:p w:rsidR="00A70A4B" w:rsidRPr="00741FE7" w:rsidRDefault="00A70A4B" w:rsidP="00741FE7">
      <w:pPr>
        <w:pStyle w:val="ac"/>
        <w:spacing w:after="0"/>
        <w:ind w:firstLine="709"/>
        <w:jc w:val="both"/>
        <w:rPr>
          <w:rStyle w:val="extended-textfull"/>
          <w:color w:val="333333"/>
          <w:sz w:val="20"/>
          <w:szCs w:val="20"/>
        </w:rPr>
      </w:pPr>
      <w:r w:rsidRPr="00741FE7">
        <w:rPr>
          <w:sz w:val="20"/>
          <w:szCs w:val="20"/>
        </w:rPr>
        <w:t xml:space="preserve">В бюджете района налоги </w:t>
      </w:r>
      <w:r w:rsidRPr="00741FE7">
        <w:rPr>
          <w:bCs/>
          <w:sz w:val="20"/>
          <w:szCs w:val="20"/>
        </w:rPr>
        <w:t xml:space="preserve">на совокупный доход </w:t>
      </w:r>
      <w:r w:rsidRPr="00741FE7">
        <w:rPr>
          <w:sz w:val="20"/>
          <w:szCs w:val="20"/>
        </w:rPr>
        <w:t xml:space="preserve">представлены в виде налога, взимаемого в связи с применением упрощенной системы </w:t>
      </w:r>
      <w:proofErr w:type="gramStart"/>
      <w:r w:rsidRPr="00741FE7">
        <w:rPr>
          <w:sz w:val="20"/>
          <w:szCs w:val="20"/>
        </w:rPr>
        <w:t>налогообложения,  единого</w:t>
      </w:r>
      <w:proofErr w:type="gramEnd"/>
      <w:r w:rsidRPr="00741FE7">
        <w:rPr>
          <w:sz w:val="20"/>
          <w:szCs w:val="20"/>
        </w:rPr>
        <w:t xml:space="preserve"> сельскохозяйственного налога и патентной системы налогообложения. </w:t>
      </w:r>
    </w:p>
    <w:p w:rsidR="008E7DBD" w:rsidRPr="00741FE7" w:rsidRDefault="008E7DBD" w:rsidP="00741FE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</w:pP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>В результате поступления налога, взимаемого в связи с применением упрощенной системы налогообложения, поступления рассчитаны в сумме                                                7 млн. 400 тыс. рублей, что</w:t>
      </w:r>
      <w:r w:rsidRPr="00741FE7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выше уточненного плана 2023 года на 2 млн. 900 тыс. рублей.</w:t>
      </w:r>
    </w:p>
    <w:p w:rsidR="008E7DBD" w:rsidRPr="00741FE7" w:rsidRDefault="008E7DBD" w:rsidP="00741F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741FE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Прогноз поступлений единого сельскохозяйственного налога рассчитан в сумме </w:t>
      </w: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 xml:space="preserve">6 млн. 300 </w:t>
      </w:r>
      <w:r w:rsidRPr="00741FE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тыс. рублей с учетом коэффициента роста собираемости налога в бюджет. (Поступило 10 млн. руб. </w:t>
      </w:r>
      <w:proofErr w:type="gramStart"/>
      <w:r w:rsidRPr="00741FE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от  ООО</w:t>
      </w:r>
      <w:proofErr w:type="gramEnd"/>
      <w:r w:rsidRPr="00741FE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«Казачья станица», в связи с чем идет перевыполнение плана по ЕСХН в 2023 году. В 2023 году КХ Зайцев зарегистрировался по месту жительства с. Грязново)</w:t>
      </w:r>
    </w:p>
    <w:p w:rsidR="008E7DBD" w:rsidRPr="00741FE7" w:rsidRDefault="008E7DBD" w:rsidP="00741F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741FE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Прогноз поступлений налога, взимаемого в связи с применением патентной системы налогообложения на 2024 год рассчитан в сумме 2 млн. 800тыс. рублей. При прогнозе налога учтен размер потенциально возможного к получению годового дохода, исчисленный исходя из срока, на который выдан патент, рост количества выдаваемых патентов в очередном году, сумма страховых взносов, уменьшающая сумму исчисленного налога и уровень собираемости налога. (Количество выданных патентов в 2023 году - 119)</w:t>
      </w:r>
    </w:p>
    <w:p w:rsidR="00A70A4B" w:rsidRPr="00741FE7" w:rsidRDefault="00A70A4B" w:rsidP="00741FE7">
      <w:pPr>
        <w:pStyle w:val="ac"/>
        <w:spacing w:after="0"/>
        <w:ind w:firstLine="709"/>
        <w:jc w:val="both"/>
        <w:rPr>
          <w:sz w:val="20"/>
          <w:szCs w:val="20"/>
        </w:rPr>
      </w:pPr>
    </w:p>
    <w:p w:rsidR="00832A4F" w:rsidRPr="00741FE7" w:rsidRDefault="00A70A4B" w:rsidP="00741FE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b/>
          <w:sz w:val="20"/>
          <w:szCs w:val="20"/>
        </w:rPr>
        <w:t>Государственная пошлина</w:t>
      </w:r>
      <w:r w:rsidRPr="00741FE7">
        <w:rPr>
          <w:rFonts w:ascii="Times New Roman" w:hAnsi="Times New Roman"/>
          <w:sz w:val="20"/>
          <w:szCs w:val="20"/>
        </w:rPr>
        <w:t xml:space="preserve"> на 202</w:t>
      </w:r>
      <w:r w:rsidR="00222CD6" w:rsidRPr="00741FE7">
        <w:rPr>
          <w:rFonts w:ascii="Times New Roman" w:hAnsi="Times New Roman"/>
          <w:sz w:val="20"/>
          <w:szCs w:val="20"/>
        </w:rPr>
        <w:t>4</w:t>
      </w:r>
      <w:r w:rsidR="00832A4F" w:rsidRPr="00741FE7">
        <w:rPr>
          <w:rFonts w:ascii="Times New Roman" w:hAnsi="Times New Roman"/>
          <w:sz w:val="20"/>
          <w:szCs w:val="20"/>
        </w:rPr>
        <w:t xml:space="preserve">предусматривается в сумме 1 млн. 400 тыс. рублей, что составляет 1,6 процентов от налоговых доходов, и оценивается </w:t>
      </w:r>
      <w:r w:rsidR="00832A4F" w:rsidRPr="00741FE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 основе показателей налоговой базы отчетного налогового периода 202</w:t>
      </w:r>
      <w:r w:rsidR="00832A4F" w:rsidRPr="00741FE7">
        <w:rPr>
          <w:rFonts w:ascii="Times New Roman" w:hAnsi="Times New Roman"/>
          <w:color w:val="000000"/>
          <w:sz w:val="20"/>
          <w:szCs w:val="20"/>
        </w:rPr>
        <w:t>3 года</w:t>
      </w:r>
      <w:r w:rsidR="00832A4F" w:rsidRPr="00741FE7">
        <w:rPr>
          <w:rFonts w:ascii="Times New Roman" w:hAnsi="Times New Roman"/>
          <w:sz w:val="20"/>
          <w:szCs w:val="20"/>
        </w:rPr>
        <w:t>. К данному виду доходов относится: государственная пошлина по делам, рассматриваемым в судах общей юрисдикции мировыми судьями (за исключением Верховного суда Российской Федерации) и государственная пошлина за выдачу разрешения на установку рекламной конструкции.</w:t>
      </w:r>
    </w:p>
    <w:p w:rsidR="00C81149" w:rsidRPr="00741FE7" w:rsidRDefault="00C81149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832A4F" w:rsidRPr="00741FE7" w:rsidRDefault="00832A4F" w:rsidP="00741FE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</w:pPr>
      <w:r w:rsidRPr="00741FE7">
        <w:rPr>
          <w:rFonts w:ascii="Times New Roman" w:hAnsi="Times New Roman"/>
          <w:sz w:val="20"/>
          <w:szCs w:val="20"/>
        </w:rPr>
        <w:lastRenderedPageBreak/>
        <w:t xml:space="preserve">Кроме того, в бюджет района будут поступать </w:t>
      </w:r>
      <w:r w:rsidRPr="00741FE7">
        <w:rPr>
          <w:rFonts w:ascii="Times New Roman" w:hAnsi="Times New Roman"/>
          <w:b/>
          <w:sz w:val="20"/>
          <w:szCs w:val="20"/>
        </w:rPr>
        <w:t>неналоговые доходы</w:t>
      </w:r>
      <w:r w:rsidRPr="00741FE7">
        <w:rPr>
          <w:rFonts w:ascii="Times New Roman" w:hAnsi="Times New Roman"/>
          <w:sz w:val="20"/>
          <w:szCs w:val="20"/>
        </w:rPr>
        <w:t>, их объем составит 17 млн. 950 тысяч рублей,</w:t>
      </w:r>
      <w:r w:rsidRPr="00741FE7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что ниже уточненного плана 2023 года на 952 тыс. 850 </w:t>
      </w:r>
      <w:proofErr w:type="gramStart"/>
      <w:r w:rsidRPr="00741FE7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рублей.</w:t>
      </w: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>Основную</w:t>
      </w:r>
      <w:proofErr w:type="gramEnd"/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 xml:space="preserve"> долю </w:t>
      </w:r>
      <w:r w:rsidRPr="00741FE7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или 82,0% </w:t>
      </w: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 xml:space="preserve">в общем объеме неналоговых доходов 2024 года составляют </w:t>
      </w:r>
      <w:r w:rsidRPr="00741FE7">
        <w:rPr>
          <w:rFonts w:ascii="Times New Roman" w:hAnsi="Times New Roman"/>
          <w:sz w:val="20"/>
          <w:szCs w:val="20"/>
        </w:rPr>
        <w:t xml:space="preserve">доходы от использования имущества, находящегося в муниципальной собственности; </w:t>
      </w: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 xml:space="preserve">доходы от оказания платных услуг (работ) и компенсации затрат государства составят 12,7%; </w:t>
      </w:r>
      <w:r w:rsidRPr="00741FE7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доходы от продажи материальных и нематериальных активов –1,1%.</w:t>
      </w:r>
    </w:p>
    <w:p w:rsidR="00832A4F" w:rsidRPr="00741FE7" w:rsidRDefault="00832A4F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К неналоговым доходам относятся:</w:t>
      </w:r>
    </w:p>
    <w:p w:rsidR="00832A4F" w:rsidRPr="00741FE7" w:rsidRDefault="00832A4F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- доходы от использования имущества, находящегося в муниципальной собственности (аренда земли, сдача в аренду имущества) – 14 млн. 730 тысяч рублей;</w:t>
      </w:r>
    </w:p>
    <w:p w:rsidR="00832A4F" w:rsidRPr="00741FE7" w:rsidRDefault="00832A4F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- доходы от продажи материальных и нематериальных активов (продажи земли и реализация имущества, составляющего казну) – 220 тысяч рублей;</w:t>
      </w:r>
    </w:p>
    <w:p w:rsidR="00832A4F" w:rsidRPr="00741FE7" w:rsidRDefault="00832A4F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- доходы от оказания платных услуг и компенсации затрат, оказываемых муниципальными казенными учреждениями – 2 млн. 280 тысяч рублей;</w:t>
      </w:r>
    </w:p>
    <w:p w:rsidR="00832A4F" w:rsidRPr="00741FE7" w:rsidRDefault="00832A4F" w:rsidP="00741F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- доходы от штрафных санкций в соответствии с действующим законодательством – 600 тысяч рублей; </w:t>
      </w:r>
    </w:p>
    <w:p w:rsidR="00832A4F" w:rsidRPr="00741FE7" w:rsidRDefault="00832A4F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-   доходы от уплаты за негативное воздействие на окружающую среду – 120 тысяч рублей;</w:t>
      </w:r>
    </w:p>
    <w:p w:rsidR="00832A4F" w:rsidRPr="00741FE7" w:rsidRDefault="00832A4F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832A4F" w:rsidRPr="00741FE7" w:rsidRDefault="00832A4F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По сравнению с уточненным планом 2023 года планируемый объем поступлений неналоговых доходов на 2024 год меньше на 952 тыс.850 рублей, </w:t>
      </w:r>
      <w:proofErr w:type="gramStart"/>
      <w:r w:rsidRPr="00741FE7">
        <w:rPr>
          <w:rFonts w:ascii="Times New Roman" w:hAnsi="Times New Roman"/>
          <w:sz w:val="20"/>
          <w:szCs w:val="20"/>
        </w:rPr>
        <w:t>или  на</w:t>
      </w:r>
      <w:proofErr w:type="gramEnd"/>
      <w:r w:rsidRPr="00741FE7">
        <w:rPr>
          <w:rFonts w:ascii="Times New Roman" w:hAnsi="Times New Roman"/>
          <w:sz w:val="20"/>
          <w:szCs w:val="20"/>
        </w:rPr>
        <w:t xml:space="preserve"> 5%. (2022г. -17 421,8 тыс. руб., 2023г. – 18 902,85 тыс.руб., 2024г.-17 950 тыс. рублей). Уменьшение по неналоговым доходам от оказания платных у</w:t>
      </w:r>
      <w:r w:rsidR="00F92A33" w:rsidRPr="00741FE7">
        <w:rPr>
          <w:rFonts w:ascii="Times New Roman" w:hAnsi="Times New Roman"/>
          <w:sz w:val="20"/>
          <w:szCs w:val="20"/>
        </w:rPr>
        <w:t xml:space="preserve">слуг, оказываемых </w:t>
      </w:r>
      <w:proofErr w:type="gramStart"/>
      <w:r w:rsidR="00F92A33" w:rsidRPr="00741FE7">
        <w:rPr>
          <w:rFonts w:ascii="Times New Roman" w:hAnsi="Times New Roman"/>
          <w:sz w:val="20"/>
          <w:szCs w:val="20"/>
        </w:rPr>
        <w:t>муниципальным</w:t>
      </w:r>
      <w:r w:rsidRPr="00741FE7">
        <w:rPr>
          <w:rFonts w:ascii="Times New Roman" w:hAnsi="Times New Roman"/>
          <w:sz w:val="20"/>
          <w:szCs w:val="20"/>
        </w:rPr>
        <w:t xml:space="preserve"> казенными учреждениями</w:t>
      </w:r>
      <w:proofErr w:type="gramEnd"/>
      <w:r w:rsidRPr="00741FE7">
        <w:rPr>
          <w:rFonts w:ascii="Times New Roman" w:hAnsi="Times New Roman"/>
          <w:sz w:val="20"/>
          <w:szCs w:val="20"/>
        </w:rPr>
        <w:t xml:space="preserve"> составило - 1 млн. 460 тыс. рублей. Снижение прогнозируемых поступлений обусловлено уменьшением количества детей, посещ</w:t>
      </w:r>
      <w:r w:rsidR="008E7DBD" w:rsidRPr="00741FE7">
        <w:rPr>
          <w:rFonts w:ascii="Times New Roman" w:hAnsi="Times New Roman"/>
          <w:sz w:val="20"/>
          <w:szCs w:val="20"/>
        </w:rPr>
        <w:t>а</w:t>
      </w:r>
      <w:r w:rsidRPr="00741FE7">
        <w:rPr>
          <w:rFonts w:ascii="Times New Roman" w:hAnsi="Times New Roman"/>
          <w:sz w:val="20"/>
          <w:szCs w:val="20"/>
        </w:rPr>
        <w:t xml:space="preserve">емых дошкольные учреждения, а также наличие льготы детям участников СВО. </w:t>
      </w:r>
    </w:p>
    <w:p w:rsidR="008E7DBD" w:rsidRPr="00741FE7" w:rsidRDefault="00A70A4B" w:rsidP="00741FE7">
      <w:pPr>
        <w:spacing w:after="0" w:line="340" w:lineRule="atLeast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Основным двигателем роста районного бюджета остаются межбюджетные трансферты</w:t>
      </w:r>
      <w:r w:rsidR="00832A4F" w:rsidRPr="00741FE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. </w:t>
      </w:r>
      <w:r w:rsidRPr="00741FE7">
        <w:rPr>
          <w:rFonts w:ascii="Times New Roman" w:hAnsi="Times New Roman"/>
          <w:b/>
          <w:sz w:val="20"/>
          <w:szCs w:val="20"/>
        </w:rPr>
        <w:t>Объем безвозмездных</w:t>
      </w:r>
      <w:r w:rsidRPr="00741FE7">
        <w:rPr>
          <w:rFonts w:ascii="Times New Roman" w:hAnsi="Times New Roman"/>
          <w:sz w:val="20"/>
          <w:szCs w:val="20"/>
        </w:rPr>
        <w:t xml:space="preserve"> поступлений </w:t>
      </w:r>
      <w:r w:rsidR="008E7DBD" w:rsidRPr="00741FE7">
        <w:rPr>
          <w:rFonts w:ascii="Times New Roman" w:eastAsia="Times New Roman" w:hAnsi="Times New Roman"/>
          <w:sz w:val="20"/>
          <w:szCs w:val="20"/>
          <w:lang w:eastAsia="ru-RU"/>
        </w:rPr>
        <w:t xml:space="preserve">на 2024 год спрогнозированы в объеме 395 млн. 281тыс.733 рубля, </w:t>
      </w:r>
      <w:r w:rsidR="008E7DBD" w:rsidRPr="00741FE7">
        <w:rPr>
          <w:rFonts w:ascii="Times New Roman" w:hAnsi="Times New Roman"/>
          <w:sz w:val="20"/>
          <w:szCs w:val="20"/>
        </w:rPr>
        <w:t xml:space="preserve">в составе доходов бюджета района безвозмездные поступления составят 79%, и на 80 млн.063 тыс.400 рубля больше первоначального плана 2023 года.  </w:t>
      </w:r>
    </w:p>
    <w:p w:rsidR="008E7DBD" w:rsidRPr="00741FE7" w:rsidRDefault="008E7DBD" w:rsidP="00741FE7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 xml:space="preserve">Формирование безвозмездных поступлений осуществлялось в соответствии </w:t>
      </w:r>
      <w:r w:rsidRPr="00741FE7">
        <w:rPr>
          <w:rFonts w:ascii="Times New Roman" w:hAnsi="Times New Roman"/>
          <w:sz w:val="20"/>
          <w:szCs w:val="20"/>
        </w:rPr>
        <w:t>с Законом Алтайского края от 05 декабря 2023 года № 95-ЗС "О краевом бюджете на 2024 год и на плановый период 2025 и 2026 годов"</w:t>
      </w: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8E7DBD" w:rsidRPr="00741FE7" w:rsidRDefault="008E7DBD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 xml:space="preserve">Прогнозируемые объемы безвозмездных поступлений от других бюджетов бюджетной системы Российской Федерации на 2024 год представлены в приложении № 2 к Пояснительной записке к проекту бюджета муниципального образования «Тюменцевский район» на 2024 год. </w:t>
      </w:r>
    </w:p>
    <w:p w:rsidR="00A70A4B" w:rsidRPr="00741FE7" w:rsidRDefault="00A70A4B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34871" w:rsidRPr="00134871" w:rsidRDefault="00134871" w:rsidP="0013487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34871">
        <w:rPr>
          <w:rFonts w:ascii="Times New Roman" w:hAnsi="Times New Roman"/>
          <w:sz w:val="24"/>
          <w:szCs w:val="24"/>
        </w:rPr>
        <w:t>Дотация на выравнивание бюджетной обеспеченности Тюменцевскому району из краевого бюджета в 2024 году составит     57 млн. 089 тыс.700 рублей, что больше на 14 млн. 020 тыс. 800 рублей (2023 год – 43 068,9 тыс. руб.).</w:t>
      </w:r>
    </w:p>
    <w:p w:rsidR="00134871" w:rsidRPr="00134871" w:rsidRDefault="00134871" w:rsidP="0013487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34871">
        <w:rPr>
          <w:rFonts w:ascii="Times New Roman" w:hAnsi="Times New Roman"/>
          <w:sz w:val="24"/>
          <w:szCs w:val="24"/>
        </w:rPr>
        <w:t xml:space="preserve">Субвенции на выполнение передаваемых государственных полномочий предусмотрены в сумме 206 млн. 119 тыс. 700 рублей (2023г.-196 млн.080 тыс. 700 рублей, больше на 10 млн.039 тыс. рублей). </w:t>
      </w:r>
    </w:p>
    <w:p w:rsidR="00134871" w:rsidRPr="00134871" w:rsidRDefault="00134871" w:rsidP="0013487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34871">
        <w:rPr>
          <w:rFonts w:ascii="Times New Roman" w:hAnsi="Times New Roman"/>
          <w:sz w:val="24"/>
          <w:szCs w:val="24"/>
        </w:rPr>
        <w:t xml:space="preserve">Объем субсидий на со финансирование расходных обязательств района составит 128 млн. 932 тыс.333 рубля (2023г.- 72 млн. 876 тыс.700 рублей, больше на сумму 2млн.839 тыс.533 рубля). В 2024 году предусмотрена сумма 32 млн. рублей на газификацию объектов района и 17 млн. 227 тыс.900 рублей на ремонт теплотрассы. </w:t>
      </w:r>
    </w:p>
    <w:p w:rsidR="00134871" w:rsidRDefault="00134871" w:rsidP="0013487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34871">
        <w:rPr>
          <w:rFonts w:ascii="Times New Roman" w:hAnsi="Times New Roman"/>
          <w:sz w:val="24"/>
          <w:szCs w:val="24"/>
        </w:rPr>
        <w:t xml:space="preserve">Иные межбюджетные трансферты, предоставляемые в целях соблюдения предельных (максимальных) индексов изменения размера вносимой гражданами платы за коммунальные услуги в сумме 3 млн.140 тыс. рублей. </w:t>
      </w:r>
    </w:p>
    <w:p w:rsidR="001F25D2" w:rsidRPr="00134871" w:rsidRDefault="001F25D2" w:rsidP="0013487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F25D2" w:rsidRDefault="00A70A4B" w:rsidP="00741FE7">
      <w:pPr>
        <w:pStyle w:val="21"/>
        <w:tabs>
          <w:tab w:val="left" w:pos="900"/>
        </w:tabs>
        <w:ind w:hanging="567"/>
        <w:jc w:val="center"/>
        <w:rPr>
          <w:b/>
          <w:sz w:val="20"/>
          <w:szCs w:val="20"/>
        </w:rPr>
      </w:pPr>
      <w:r w:rsidRPr="00741FE7">
        <w:rPr>
          <w:b/>
          <w:sz w:val="20"/>
          <w:szCs w:val="20"/>
        </w:rPr>
        <w:t>Основные характеристики проекта бюджета Тюменцевского района Алтайского края по</w:t>
      </w:r>
    </w:p>
    <w:p w:rsidR="00A70A4B" w:rsidRPr="00741FE7" w:rsidRDefault="00A70A4B" w:rsidP="00741FE7">
      <w:pPr>
        <w:pStyle w:val="21"/>
        <w:tabs>
          <w:tab w:val="left" w:pos="900"/>
        </w:tabs>
        <w:ind w:hanging="567"/>
        <w:jc w:val="center"/>
        <w:rPr>
          <w:b/>
          <w:sz w:val="20"/>
          <w:szCs w:val="20"/>
        </w:rPr>
      </w:pPr>
      <w:r w:rsidRPr="00741FE7">
        <w:rPr>
          <w:b/>
          <w:sz w:val="20"/>
          <w:szCs w:val="20"/>
        </w:rPr>
        <w:t xml:space="preserve"> расходам на 202</w:t>
      </w:r>
      <w:r w:rsidR="00311C28" w:rsidRPr="00741FE7">
        <w:rPr>
          <w:b/>
          <w:sz w:val="20"/>
          <w:szCs w:val="20"/>
        </w:rPr>
        <w:t>4</w:t>
      </w:r>
      <w:r w:rsidRPr="00741FE7">
        <w:rPr>
          <w:b/>
          <w:sz w:val="20"/>
          <w:szCs w:val="20"/>
        </w:rPr>
        <w:t xml:space="preserve"> год</w:t>
      </w:r>
    </w:p>
    <w:p w:rsidR="00A70A4B" w:rsidRPr="00741FE7" w:rsidRDefault="00A70A4B" w:rsidP="00741FE7">
      <w:pPr>
        <w:pStyle w:val="21"/>
        <w:tabs>
          <w:tab w:val="left" w:pos="900"/>
        </w:tabs>
        <w:ind w:hanging="567"/>
        <w:jc w:val="center"/>
        <w:rPr>
          <w:b/>
          <w:sz w:val="20"/>
          <w:szCs w:val="20"/>
        </w:rPr>
      </w:pPr>
    </w:p>
    <w:p w:rsidR="009C6E7C" w:rsidRPr="00741FE7" w:rsidRDefault="009C6E7C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 xml:space="preserve">Формирование расходов бюджета осуществлялось в соответствии с методикой планирования бюджетных ассигнований бюджета муниципального образования «Тюменцевский район». </w:t>
      </w:r>
      <w:r w:rsidRPr="00741FE7">
        <w:rPr>
          <w:rFonts w:ascii="Times New Roman" w:hAnsi="Times New Roman"/>
          <w:sz w:val="20"/>
          <w:szCs w:val="20"/>
        </w:rPr>
        <w:t xml:space="preserve">Главной задачей при формировании бюджета района на следующий финансовый год являлось формирование такого объема расходов, который бы соответствовал реальному прогнозу собственных доходов и объему поступлений от других уровней бюджетов </w:t>
      </w: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>с учетом следующих основных подходов:</w:t>
      </w:r>
    </w:p>
    <w:p w:rsidR="009C6E7C" w:rsidRPr="00741FE7" w:rsidRDefault="009C6E7C" w:rsidP="00741FE7">
      <w:pPr>
        <w:pStyle w:val="1c"/>
        <w:spacing w:after="0" w:line="320" w:lineRule="atLeast"/>
        <w:ind w:firstLine="720"/>
        <w:rPr>
          <w:sz w:val="20"/>
        </w:rPr>
      </w:pPr>
      <w:r w:rsidRPr="00741FE7">
        <w:rPr>
          <w:sz w:val="20"/>
        </w:rPr>
        <w:t>1.Расходы на заработную плату с начислениями работникам учреждений бюджетной сферы и органов местного самоуправления муниципального образования «Тюменцевский район» предусмотрены с учетом повышения минимального размера оплаты труда с 01.01.2024 года на 18,5 процента и составит 19 242 рубля (22 128 рублей 30 копеек с учетом районного коэффициента) и индексацией заработной платы работников бюджетного сектора с 01.10.2024 на 4,5%, на которых не распространяется действие указов;</w:t>
      </w:r>
    </w:p>
    <w:p w:rsidR="009C6E7C" w:rsidRPr="00741FE7" w:rsidRDefault="009C6E7C" w:rsidP="00741FE7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41FE7">
        <w:rPr>
          <w:rFonts w:ascii="Times New Roman" w:hAnsi="Times New Roman"/>
          <w:sz w:val="20"/>
          <w:szCs w:val="20"/>
        </w:rPr>
        <w:t xml:space="preserve">2. </w:t>
      </w: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>на выполнение уровня средней заработной платы отдельным категориям работников, подпадающих под действие указов Президента Российской Федерации с 1 января 2024 года;</w:t>
      </w:r>
    </w:p>
    <w:p w:rsidR="009C6E7C" w:rsidRPr="00741FE7" w:rsidRDefault="009C6E7C" w:rsidP="00741FE7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3. </w:t>
      </w:r>
      <w:r w:rsidRPr="00741FE7">
        <w:rPr>
          <w:rFonts w:ascii="Times New Roman" w:hAnsi="Times New Roman"/>
          <w:sz w:val="20"/>
          <w:szCs w:val="20"/>
        </w:rPr>
        <w:t>на выполнение условий софинансирования, установленных для получения межбюджетных трансфертов, имеющих целевое назначения, из краевого бюджета.</w:t>
      </w:r>
    </w:p>
    <w:p w:rsidR="009C6E7C" w:rsidRPr="00741FE7" w:rsidRDefault="009C6E7C" w:rsidP="00741FE7">
      <w:pPr>
        <w:widowControl w:val="0"/>
        <w:spacing w:after="0" w:line="320" w:lineRule="atLeast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41FE7">
        <w:rPr>
          <w:rFonts w:ascii="Times New Roman" w:hAnsi="Times New Roman"/>
          <w:sz w:val="20"/>
          <w:szCs w:val="20"/>
        </w:rPr>
        <w:t>4.</w:t>
      </w: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 xml:space="preserve"> Дополнительные меры социальной поддержки для отдельных категорий граждан рассчитаны исходя из количества получателей и установленного размера поддержки. </w:t>
      </w:r>
    </w:p>
    <w:p w:rsidR="009C6E7C" w:rsidRPr="00741FE7" w:rsidRDefault="009C6E7C" w:rsidP="00741FE7">
      <w:pPr>
        <w:widowControl w:val="0"/>
        <w:spacing w:after="0" w:line="320" w:lineRule="atLeast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 xml:space="preserve">5.Расходы на оплату коммунальных услуг муниципальных учреждений предусмотрены </w:t>
      </w:r>
      <w:r w:rsidRPr="00741FE7">
        <w:rPr>
          <w:rFonts w:ascii="Times New Roman" w:hAnsi="Times New Roman"/>
          <w:sz w:val="20"/>
          <w:szCs w:val="20"/>
        </w:rPr>
        <w:t xml:space="preserve">исходя из кассовых расходов за 2023 год с учетом погашения задолженности и </w:t>
      </w: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>с учетом роста тарифов на планируемый период по данным тарифам Алтайского края.</w:t>
      </w:r>
    </w:p>
    <w:p w:rsidR="009C6E7C" w:rsidRPr="00741FE7" w:rsidRDefault="009C6E7C" w:rsidP="00741FE7">
      <w:pPr>
        <w:widowControl w:val="0"/>
        <w:spacing w:after="0" w:line="320" w:lineRule="atLeast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>6.Расходы на уплату налогов, страховых и иных платежей определены главными распорядителями бюджетных средств исходя из потребности.</w:t>
      </w:r>
    </w:p>
    <w:p w:rsidR="009C6E7C" w:rsidRPr="00741FE7" w:rsidRDefault="009C6E7C" w:rsidP="00741FE7">
      <w:pPr>
        <w:widowControl w:val="0"/>
        <w:spacing w:after="0" w:line="320" w:lineRule="atLeast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>7. Иные расходы, в том числе материальные затраты муниципальных учреждений.</w:t>
      </w:r>
    </w:p>
    <w:p w:rsidR="009C6E7C" w:rsidRPr="00741FE7" w:rsidRDefault="009C6E7C" w:rsidP="00741FE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 Одним из факторов, направленных на оптимизацию расходов бюджета, является введение ограничения расходов на содержание органов местного самоуправления в соответствии с нормативом, утвержденным постановлением Администрации Алтайского края</w:t>
      </w:r>
      <w:r w:rsidR="0075254C" w:rsidRPr="00741FE7">
        <w:rPr>
          <w:rFonts w:ascii="Times New Roman" w:hAnsi="Times New Roman"/>
          <w:sz w:val="20"/>
          <w:szCs w:val="20"/>
        </w:rPr>
        <w:t xml:space="preserve"> (в 2024 г.- </w:t>
      </w:r>
      <w:r w:rsidR="0093155F" w:rsidRPr="00741FE7">
        <w:rPr>
          <w:rFonts w:ascii="Times New Roman" w:hAnsi="Times New Roman"/>
          <w:sz w:val="20"/>
          <w:szCs w:val="20"/>
        </w:rPr>
        <w:t>34,41</w:t>
      </w:r>
      <w:proofErr w:type="gramStart"/>
      <w:r w:rsidR="0093155F" w:rsidRPr="00741FE7">
        <w:rPr>
          <w:rFonts w:ascii="Times New Roman" w:hAnsi="Times New Roman"/>
          <w:sz w:val="20"/>
          <w:szCs w:val="20"/>
        </w:rPr>
        <w:t xml:space="preserve">%;  </w:t>
      </w:r>
      <w:r w:rsidR="0075254C" w:rsidRPr="00741FE7">
        <w:rPr>
          <w:rFonts w:ascii="Times New Roman" w:hAnsi="Times New Roman"/>
          <w:sz w:val="20"/>
          <w:szCs w:val="20"/>
        </w:rPr>
        <w:t>в</w:t>
      </w:r>
      <w:proofErr w:type="gramEnd"/>
      <w:r w:rsidR="0075254C" w:rsidRPr="00741FE7">
        <w:rPr>
          <w:rFonts w:ascii="Times New Roman" w:hAnsi="Times New Roman"/>
          <w:sz w:val="20"/>
          <w:szCs w:val="20"/>
        </w:rPr>
        <w:t xml:space="preserve"> 2023 г</w:t>
      </w:r>
      <w:r w:rsidRPr="00741FE7">
        <w:rPr>
          <w:rFonts w:ascii="Times New Roman" w:hAnsi="Times New Roman"/>
          <w:sz w:val="20"/>
          <w:szCs w:val="20"/>
        </w:rPr>
        <w:t>.</w:t>
      </w:r>
      <w:r w:rsidR="0075254C" w:rsidRPr="00741FE7">
        <w:rPr>
          <w:rFonts w:ascii="Times New Roman" w:hAnsi="Times New Roman"/>
          <w:sz w:val="20"/>
          <w:szCs w:val="20"/>
        </w:rPr>
        <w:t xml:space="preserve"> -</w:t>
      </w:r>
      <w:r w:rsidR="0093155F" w:rsidRPr="00741FE7">
        <w:rPr>
          <w:rFonts w:ascii="Times New Roman" w:hAnsi="Times New Roman"/>
          <w:sz w:val="20"/>
          <w:szCs w:val="20"/>
        </w:rPr>
        <w:t>41,8%).</w:t>
      </w:r>
    </w:p>
    <w:p w:rsidR="009C6E7C" w:rsidRPr="00741FE7" w:rsidRDefault="009C6E7C" w:rsidP="00741F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Другим направлением бюджетной политики является недопущение роста просроченной кредиторской задолженности по выплатам заработной платы, страховым взносам во внебюджетные фонды, а также расходов по коммунальным услугам и другие.</w:t>
      </w:r>
    </w:p>
    <w:p w:rsidR="009C6E7C" w:rsidRPr="00741FE7" w:rsidRDefault="009C6E7C" w:rsidP="00741F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41FE7">
        <w:rPr>
          <w:rFonts w:ascii="Times New Roman" w:eastAsia="Times New Roman" w:hAnsi="Times New Roman"/>
          <w:sz w:val="20"/>
          <w:szCs w:val="20"/>
          <w:lang w:eastAsia="ru-RU"/>
        </w:rPr>
        <w:t xml:space="preserve">В проекте бюджета района предусмотрены расходы на реализацию мероприятий по строительству, реконструкции, ремонту и капитальному ремонту объектов теплоснабжения. </w:t>
      </w:r>
    </w:p>
    <w:p w:rsidR="009C6E7C" w:rsidRPr="00741FE7" w:rsidRDefault="009C6E7C" w:rsidP="00741F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9C6E7C" w:rsidRPr="00741FE7" w:rsidRDefault="009C6E7C" w:rsidP="00741FE7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FF0000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Общий объем расходов бюджета района на 2024 год определен в сумме 510 млн. 921 тыс.500 рублей, к первоначальному плану 2023 года увеличение составит 89 млн. 736 тыс. 700 рубля, или 121,3 процентов. </w:t>
      </w:r>
    </w:p>
    <w:p w:rsidR="009C6E7C" w:rsidRPr="00741FE7" w:rsidRDefault="009C6E7C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На общегосударственные вопросы – планируемые расходы составляют </w:t>
      </w:r>
      <w:r w:rsidRPr="00741FE7">
        <w:rPr>
          <w:rFonts w:ascii="Times New Roman" w:hAnsi="Times New Roman"/>
          <w:bCs/>
          <w:sz w:val="20"/>
          <w:szCs w:val="20"/>
        </w:rPr>
        <w:t>48 млн. 682 тыс.900 рублей (9,5%)</w:t>
      </w:r>
      <w:r w:rsidRPr="00741FE7">
        <w:rPr>
          <w:rFonts w:ascii="Times New Roman" w:hAnsi="Times New Roman"/>
          <w:sz w:val="20"/>
          <w:szCs w:val="20"/>
        </w:rPr>
        <w:t xml:space="preserve">, </w:t>
      </w:r>
    </w:p>
    <w:p w:rsidR="009C6E7C" w:rsidRPr="00741FE7" w:rsidRDefault="009C6E7C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на национальную оборону – 1 млн. 690 тыс.800 рублей (0,3%), </w:t>
      </w:r>
    </w:p>
    <w:p w:rsidR="009C6E7C" w:rsidRPr="00741FE7" w:rsidRDefault="009C6E7C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на национальную безопасность и правоохранительную деятельность- 2 млн.585 тыс.900 рублей (0,5%),</w:t>
      </w:r>
    </w:p>
    <w:p w:rsidR="009C6E7C" w:rsidRPr="00741FE7" w:rsidRDefault="009C6E7C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 расходы в области национальной экономики – 18 млн. 393 тыс.100 рублей (3,6%), </w:t>
      </w:r>
    </w:p>
    <w:p w:rsidR="009C6E7C" w:rsidRPr="00741FE7" w:rsidRDefault="009C6E7C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жилищно-коммунального хозяйства - 54 млн.458 тыс.600 рублей (10,7%), </w:t>
      </w:r>
    </w:p>
    <w:p w:rsidR="009C6E7C" w:rsidRPr="00741FE7" w:rsidRDefault="009C6E7C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Весомо финансирование на образование – 318 млн. 866 тыс. 800 рублей (62,4%), </w:t>
      </w:r>
    </w:p>
    <w:p w:rsidR="009C6E7C" w:rsidRPr="00741FE7" w:rsidRDefault="009C6E7C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на расходы в области культуры – 25 млн. 765 тыс.600 рублей (5%), </w:t>
      </w:r>
    </w:p>
    <w:p w:rsidR="009C6E7C" w:rsidRPr="00741FE7" w:rsidRDefault="009C6E7C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социальной политике- 14 млн. 616 тыс. 100 рублей (2,9%),</w:t>
      </w:r>
    </w:p>
    <w:p w:rsidR="009C6E7C" w:rsidRPr="00741FE7" w:rsidRDefault="009C6E7C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 физической культуры и спорта - 2млн. 492 тыс. 900 рублей (0,5%),</w:t>
      </w:r>
    </w:p>
    <w:p w:rsidR="009C6E7C" w:rsidRPr="00741FE7" w:rsidRDefault="009C6E7C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 на предоставление </w:t>
      </w:r>
      <w:bookmarkStart w:id="0" w:name="_GoBack"/>
      <w:bookmarkEnd w:id="0"/>
      <w:r w:rsidRPr="00741FE7">
        <w:rPr>
          <w:rFonts w:ascii="Times New Roman" w:hAnsi="Times New Roman"/>
          <w:sz w:val="20"/>
          <w:szCs w:val="20"/>
        </w:rPr>
        <w:t>межбюджетных трансфертов -22 млн.963 тыс. 800 руб. (4,5%).</w:t>
      </w:r>
    </w:p>
    <w:p w:rsidR="009C6E7C" w:rsidRPr="00741FE7" w:rsidRDefault="009C6E7C" w:rsidP="00741FE7">
      <w:pPr>
        <w:spacing w:after="0" w:line="240" w:lineRule="auto"/>
        <w:ind w:firstLine="708"/>
        <w:jc w:val="both"/>
        <w:rPr>
          <w:rFonts w:ascii="Times New Roman" w:hAnsi="Times New Roman"/>
          <w:bCs/>
          <w:sz w:val="20"/>
          <w:szCs w:val="20"/>
        </w:rPr>
      </w:pPr>
    </w:p>
    <w:p w:rsidR="009C6E7C" w:rsidRPr="00741FE7" w:rsidRDefault="009C6E7C" w:rsidP="00741FE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Расходы на осуществление мер социальной поддержки населения составят более14 млн. рублей, но это, в основном, за счет целевых трансфертов из краевого бюджета на исполнение передаваемых району государственных полномочий. Собственные средства бюджета планируется направить на поддержку молодых семей в обеспечении их жильем – это 712,2 тыс. рублей. Иные межбюджетные трансферты, предоставляемые в целях соблюдения предельных (максимальных) индексов изменения размера вносимой гражданами платы за коммунальные услуги в сумме 3 млн.140 тыс. рублей.</w:t>
      </w:r>
    </w:p>
    <w:p w:rsidR="009C6E7C" w:rsidRPr="00741FE7" w:rsidRDefault="009C6E7C" w:rsidP="00741FE7">
      <w:pPr>
        <w:spacing w:after="0" w:line="240" w:lineRule="auto"/>
        <w:ind w:firstLine="708"/>
        <w:jc w:val="both"/>
        <w:rPr>
          <w:rFonts w:ascii="Times New Roman" w:hAnsi="Times New Roman"/>
          <w:bCs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Оценка предстоящих расходов по отраслям социальной сферы проводилась с учетом определения, прежде всего, объемов бюджетных ассигнований, необходимых на финансовое обеспечение выполнения муниципальных</w:t>
      </w:r>
      <w:r w:rsidRPr="00741FE7">
        <w:rPr>
          <w:rFonts w:ascii="Times New Roman" w:hAnsi="Times New Roman"/>
          <w:b/>
          <w:sz w:val="20"/>
          <w:szCs w:val="20"/>
        </w:rPr>
        <w:t xml:space="preserve"> з</w:t>
      </w:r>
      <w:r w:rsidRPr="00741FE7">
        <w:rPr>
          <w:rFonts w:ascii="Times New Roman" w:hAnsi="Times New Roman"/>
          <w:sz w:val="20"/>
          <w:szCs w:val="20"/>
        </w:rPr>
        <w:t>аданий на выполнение муниципальных услуг (работ), другими словами, на обеспечение выполнения функций муниципальных учреждений.</w:t>
      </w:r>
    </w:p>
    <w:p w:rsidR="009C6E7C" w:rsidRPr="00741FE7" w:rsidRDefault="009C6E7C" w:rsidP="00741FE7">
      <w:pPr>
        <w:spacing w:after="0" w:line="240" w:lineRule="auto"/>
        <w:ind w:right="-425" w:firstLine="426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 Основными расходами районного бюджета Тюменцевского района за счет налоговых и неналоговых доходов (105 млн. 127 тыс. 100 рублей) и дотации на выравнивание бюджетной обеспеченности муниципальных районов (57 млн. 089 тыс. 700 руб.)</w:t>
      </w:r>
      <w:r w:rsidR="00741FE7" w:rsidRPr="00741FE7">
        <w:rPr>
          <w:rFonts w:ascii="Times New Roman" w:hAnsi="Times New Roman"/>
          <w:sz w:val="20"/>
          <w:szCs w:val="20"/>
        </w:rPr>
        <w:t>, субсидии на софинансирование части расходов местных бюджетов по оплате труда работников муниципальных учреждений (36 млн. 985 тыс. 100 рублей)</w:t>
      </w:r>
      <w:r w:rsidRPr="00741FE7">
        <w:rPr>
          <w:rFonts w:ascii="Times New Roman" w:hAnsi="Times New Roman"/>
          <w:sz w:val="20"/>
          <w:szCs w:val="20"/>
        </w:rPr>
        <w:t>:</w:t>
      </w:r>
    </w:p>
    <w:p w:rsidR="009C6E7C" w:rsidRPr="00741FE7" w:rsidRDefault="009C6E7C" w:rsidP="00741FE7">
      <w:pPr>
        <w:spacing w:after="0" w:line="240" w:lineRule="auto"/>
        <w:ind w:right="-425" w:firstLine="426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 являются выплата заработной платы в размере 87 % в сумме 137 млн. 014 тыс. руб., </w:t>
      </w:r>
    </w:p>
    <w:p w:rsidR="009C6E7C" w:rsidRPr="00741FE7" w:rsidRDefault="009C6E7C" w:rsidP="00741FE7">
      <w:pPr>
        <w:spacing w:after="0" w:line="240" w:lineRule="auto"/>
        <w:ind w:right="-425" w:firstLine="426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 на оплату коммунальных услуг (в том числе уголь) в размере 100% в сумме 32 млн 486 тыс,200 рублей, </w:t>
      </w:r>
    </w:p>
    <w:p w:rsidR="009C6E7C" w:rsidRPr="00741FE7" w:rsidRDefault="009C6E7C" w:rsidP="00741FE7">
      <w:pPr>
        <w:spacing w:after="0" w:line="240" w:lineRule="auto"/>
        <w:ind w:right="-425" w:firstLine="426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на уплату налогов в размере 100%   в сумме 2млн 986 тыс.900 руб., </w:t>
      </w:r>
    </w:p>
    <w:p w:rsidR="009C6E7C" w:rsidRPr="00741FE7" w:rsidRDefault="009C6E7C" w:rsidP="00741FE7">
      <w:pPr>
        <w:spacing w:after="0" w:line="240" w:lineRule="auto"/>
        <w:ind w:right="-425" w:firstLine="426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на содержание автомобильных дорог местного значения за счет средств дорожного фонда – 5 млн. 447 тыс. 100 рублей, </w:t>
      </w:r>
    </w:p>
    <w:p w:rsidR="009C6E7C" w:rsidRPr="00741FE7" w:rsidRDefault="009C6E7C" w:rsidP="00741FE7">
      <w:pPr>
        <w:spacing w:after="0" w:line="240" w:lineRule="auto"/>
        <w:ind w:right="-425" w:firstLine="426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 текущие расходы технического содержания в размере 99% –22 млн. 077 тыс. 900 руб.</w:t>
      </w:r>
    </w:p>
    <w:p w:rsidR="002679E0" w:rsidRPr="00741FE7" w:rsidRDefault="009C6E7C" w:rsidP="00741FE7">
      <w:pPr>
        <w:spacing w:after="0" w:line="240" w:lineRule="auto"/>
        <w:ind w:firstLine="1418"/>
        <w:jc w:val="both"/>
        <w:rPr>
          <w:rFonts w:ascii="Times New Roman" w:hAnsi="Times New Roman"/>
          <w:color w:val="000000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 xml:space="preserve"> и поддержка сельских поселений – 31 млн. 360,4 тыс. руб. </w:t>
      </w:r>
      <w:r w:rsidR="002679E0" w:rsidRPr="00741FE7">
        <w:rPr>
          <w:rFonts w:ascii="Times New Roman" w:hAnsi="Times New Roman"/>
          <w:color w:val="000000"/>
          <w:sz w:val="20"/>
          <w:szCs w:val="20"/>
        </w:rPr>
        <w:t xml:space="preserve">Сохраняется отнесение межбюджетных трансфертов по их функциональной направленности на соответствующие отрасли расходов. </w:t>
      </w:r>
    </w:p>
    <w:p w:rsidR="009C6E7C" w:rsidRPr="00741FE7" w:rsidRDefault="009C6E7C" w:rsidP="00741FE7">
      <w:pPr>
        <w:spacing w:after="0" w:line="240" w:lineRule="auto"/>
        <w:ind w:firstLine="1418"/>
        <w:jc w:val="both"/>
        <w:rPr>
          <w:rFonts w:ascii="Times New Roman" w:hAnsi="Times New Roman"/>
          <w:color w:val="000000"/>
          <w:sz w:val="20"/>
          <w:szCs w:val="20"/>
        </w:rPr>
      </w:pPr>
      <w:r w:rsidRPr="00741FE7">
        <w:rPr>
          <w:rFonts w:ascii="Times New Roman" w:hAnsi="Times New Roman"/>
          <w:color w:val="000000"/>
          <w:sz w:val="20"/>
          <w:szCs w:val="20"/>
        </w:rPr>
        <w:t>В составе межбюджетных трансфертов поселениям предусматривается выделение (31360,4 тыс. руб.):</w:t>
      </w:r>
    </w:p>
    <w:p w:rsidR="009C6E7C" w:rsidRPr="00741FE7" w:rsidRDefault="009C6E7C" w:rsidP="00741FE7">
      <w:pPr>
        <w:spacing w:after="0" w:line="240" w:lineRule="auto"/>
        <w:ind w:firstLine="1418"/>
        <w:jc w:val="both"/>
        <w:rPr>
          <w:rFonts w:ascii="Times New Roman" w:hAnsi="Times New Roman"/>
          <w:color w:val="000000"/>
          <w:sz w:val="20"/>
          <w:szCs w:val="20"/>
        </w:rPr>
      </w:pPr>
      <w:r w:rsidRPr="00741FE7">
        <w:rPr>
          <w:rFonts w:ascii="Times New Roman" w:hAnsi="Times New Roman"/>
          <w:color w:val="000000"/>
          <w:sz w:val="20"/>
          <w:szCs w:val="20"/>
        </w:rPr>
        <w:t>дотации на выравнивание бюджетной обеспеченности поселений в размере 9 млн.148 тыс. 800рублей., в том числе за счет субвенции на выравнивание бюджетной обеспеченности из краевого бюджета в сумме 1млн.083 тыс. 800 рублей.;</w:t>
      </w:r>
    </w:p>
    <w:p w:rsidR="009C6E7C" w:rsidRPr="00741FE7" w:rsidRDefault="009C6E7C" w:rsidP="00741FE7">
      <w:pPr>
        <w:spacing w:after="0" w:line="240" w:lineRule="auto"/>
        <w:ind w:firstLine="1418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741FE7">
        <w:rPr>
          <w:rFonts w:ascii="Times New Roman" w:hAnsi="Times New Roman"/>
          <w:bCs/>
          <w:iCs/>
          <w:color w:val="000000"/>
          <w:sz w:val="20"/>
          <w:szCs w:val="20"/>
        </w:rPr>
        <w:t>субвенции бюджетам поселений на осуществление первичного воинского учета органами местного самоуправления поселений в размере 1 млн. 690 тыс. 800 рублей;</w:t>
      </w:r>
    </w:p>
    <w:p w:rsidR="009410E2" w:rsidRPr="00741FE7" w:rsidRDefault="009410E2" w:rsidP="00741FE7">
      <w:pPr>
        <w:spacing w:after="0" w:line="240" w:lineRule="auto"/>
        <w:ind w:firstLine="1418"/>
        <w:jc w:val="both"/>
        <w:rPr>
          <w:rFonts w:ascii="Times New Roman" w:hAnsi="Times New Roman"/>
          <w:color w:val="000000"/>
          <w:sz w:val="20"/>
          <w:szCs w:val="20"/>
        </w:rPr>
      </w:pPr>
      <w:r w:rsidRPr="00741FE7">
        <w:rPr>
          <w:rFonts w:ascii="Times New Roman" w:hAnsi="Times New Roman"/>
          <w:color w:val="000000"/>
          <w:sz w:val="20"/>
          <w:szCs w:val="20"/>
        </w:rPr>
        <w:t xml:space="preserve">в составе межбюджетных трансфертов предусмотрены иные межбюджетные трансферты бюджетам поселений: </w:t>
      </w:r>
    </w:p>
    <w:p w:rsidR="009C6E7C" w:rsidRPr="00741FE7" w:rsidRDefault="009C6E7C" w:rsidP="00741FE7">
      <w:pPr>
        <w:spacing w:after="0" w:line="240" w:lineRule="auto"/>
        <w:ind w:firstLine="1418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741FE7">
        <w:rPr>
          <w:rFonts w:ascii="Times New Roman" w:hAnsi="Times New Roman"/>
          <w:bCs/>
          <w:iCs/>
          <w:color w:val="000000"/>
          <w:sz w:val="20"/>
          <w:szCs w:val="20"/>
        </w:rPr>
        <w:t>- на осуществление части полномочий по решению вопросов местного значения в соответствии с заключенными соглашениями за счет средств дорожного фонда в сумме 2 млн. рублей, за счет средств местного бюджета в сумме 10 тыс.  рублей;</w:t>
      </w:r>
    </w:p>
    <w:p w:rsidR="009C6E7C" w:rsidRPr="00741FE7" w:rsidRDefault="009C6E7C" w:rsidP="00741FE7">
      <w:pPr>
        <w:spacing w:after="0" w:line="240" w:lineRule="auto"/>
        <w:ind w:firstLine="1418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741FE7">
        <w:rPr>
          <w:rFonts w:ascii="Times New Roman" w:hAnsi="Times New Roman"/>
          <w:bCs/>
          <w:iCs/>
          <w:color w:val="000000"/>
          <w:sz w:val="20"/>
          <w:szCs w:val="20"/>
        </w:rPr>
        <w:lastRenderedPageBreak/>
        <w:t>- на софинансирование части расходов местных бюджетов по оплате труда работников муниципальных учреждений в сумме 12 млн. 715 тыс. рублей;</w:t>
      </w:r>
    </w:p>
    <w:p w:rsidR="009C6E7C" w:rsidRPr="00741FE7" w:rsidRDefault="009C6E7C" w:rsidP="00741FE7">
      <w:pPr>
        <w:spacing w:after="0" w:line="240" w:lineRule="auto"/>
        <w:ind w:firstLine="1418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741FE7">
        <w:rPr>
          <w:rFonts w:ascii="Times New Roman" w:hAnsi="Times New Roman"/>
          <w:bCs/>
          <w:iCs/>
          <w:color w:val="000000"/>
          <w:sz w:val="20"/>
          <w:szCs w:val="20"/>
        </w:rPr>
        <w:t>- на обеспечение расчетов за топливно-энергетические ресурсы, потребляемые муниципальными учреждениями в сумме 3 млн. 362 тыс.500 рублей;</w:t>
      </w:r>
    </w:p>
    <w:p w:rsidR="009C6E7C" w:rsidRPr="00741FE7" w:rsidRDefault="009C6E7C" w:rsidP="00741FE7">
      <w:pPr>
        <w:spacing w:after="0" w:line="240" w:lineRule="auto"/>
        <w:ind w:firstLine="1418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741FE7">
        <w:rPr>
          <w:rFonts w:ascii="Times New Roman" w:hAnsi="Times New Roman"/>
          <w:bCs/>
          <w:iCs/>
          <w:color w:val="000000"/>
          <w:sz w:val="20"/>
          <w:szCs w:val="20"/>
        </w:rPr>
        <w:t>- на прочие межбюджетные трансферты, передаваемые муниципальным образованиям в сумме 2 млн. 433 тыс.300 рублей</w:t>
      </w:r>
      <w:r w:rsidR="009410E2" w:rsidRPr="00741FE7">
        <w:rPr>
          <w:rFonts w:ascii="Times New Roman" w:hAnsi="Times New Roman"/>
          <w:bCs/>
          <w:iCs/>
          <w:color w:val="000000"/>
          <w:sz w:val="20"/>
          <w:szCs w:val="20"/>
        </w:rPr>
        <w:t xml:space="preserve"> (</w:t>
      </w:r>
      <w:r w:rsidR="00741FE7" w:rsidRPr="00741FE7">
        <w:rPr>
          <w:rFonts w:ascii="Times New Roman" w:hAnsi="Times New Roman"/>
          <w:bCs/>
          <w:iCs/>
          <w:color w:val="000000"/>
          <w:sz w:val="20"/>
          <w:szCs w:val="20"/>
        </w:rPr>
        <w:t>ремонт, благоустройство территорий объектов культурного наследия-памятников Великой Отечественной войны, ремонт кровли СДК с. Березовка)</w:t>
      </w:r>
      <w:r w:rsidRPr="00741FE7">
        <w:rPr>
          <w:rFonts w:ascii="Times New Roman" w:hAnsi="Times New Roman"/>
          <w:bCs/>
          <w:iCs/>
          <w:color w:val="000000"/>
          <w:sz w:val="20"/>
          <w:szCs w:val="20"/>
        </w:rPr>
        <w:t>.</w:t>
      </w:r>
    </w:p>
    <w:p w:rsidR="009C6E7C" w:rsidRPr="00741FE7" w:rsidRDefault="009C6E7C" w:rsidP="00741FE7">
      <w:pPr>
        <w:spacing w:after="0" w:line="240" w:lineRule="auto"/>
        <w:ind w:firstLine="1418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</w:p>
    <w:p w:rsidR="009C6E7C" w:rsidRPr="00741FE7" w:rsidRDefault="009C6E7C" w:rsidP="00741FE7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741FE7">
        <w:rPr>
          <w:rFonts w:ascii="Times New Roman" w:hAnsi="Times New Roman"/>
          <w:sz w:val="20"/>
          <w:szCs w:val="20"/>
        </w:rPr>
        <w:t>В заключение своего выступления, должна отметить, что основными задачамив   проекте бюджета Тюменцевского района являются: исполнение вопросов местного значения с использованием принципа программно-целевого планирования на основе муниципальных программ, а также исполнение социальных обязательств и реализация исполнения переданных муниципальному образованию полномочий субъекта Российской Федерации в соответствии с доведенными объемами бюджетных ассигнований из краевого бюджета.</w:t>
      </w:r>
    </w:p>
    <w:p w:rsidR="009C6E7C" w:rsidRPr="00013F56" w:rsidRDefault="009C6E7C" w:rsidP="009C6E7C">
      <w:pPr>
        <w:ind w:left="-709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410E2" w:rsidRDefault="009410E2" w:rsidP="0054751D">
      <w:pPr>
        <w:pStyle w:val="ConsPlusTitle"/>
        <w:tabs>
          <w:tab w:val="left" w:pos="-30"/>
        </w:tabs>
        <w:spacing w:line="360" w:lineRule="auto"/>
        <w:ind w:firstLine="709"/>
        <w:jc w:val="both"/>
        <w:rPr>
          <w:b w:val="0"/>
          <w:color w:val="FF0000"/>
          <w:sz w:val="32"/>
          <w:szCs w:val="32"/>
          <w:highlight w:val="green"/>
        </w:rPr>
      </w:pPr>
    </w:p>
    <w:p w:rsidR="009410E2" w:rsidRDefault="009410E2" w:rsidP="0054751D">
      <w:pPr>
        <w:pStyle w:val="ConsPlusTitle"/>
        <w:tabs>
          <w:tab w:val="left" w:pos="-30"/>
        </w:tabs>
        <w:spacing w:line="360" w:lineRule="auto"/>
        <w:ind w:firstLine="709"/>
        <w:jc w:val="both"/>
        <w:rPr>
          <w:b w:val="0"/>
          <w:color w:val="FF0000"/>
          <w:sz w:val="32"/>
          <w:szCs w:val="32"/>
          <w:highlight w:val="green"/>
        </w:rPr>
      </w:pPr>
    </w:p>
    <w:p w:rsidR="009410E2" w:rsidRDefault="009410E2" w:rsidP="0054751D">
      <w:pPr>
        <w:pStyle w:val="ConsPlusTitle"/>
        <w:tabs>
          <w:tab w:val="left" w:pos="-30"/>
        </w:tabs>
        <w:spacing w:line="360" w:lineRule="auto"/>
        <w:ind w:firstLine="709"/>
        <w:jc w:val="both"/>
        <w:rPr>
          <w:b w:val="0"/>
          <w:color w:val="FF0000"/>
          <w:sz w:val="32"/>
          <w:szCs w:val="32"/>
          <w:highlight w:val="green"/>
        </w:rPr>
      </w:pPr>
    </w:p>
    <w:p w:rsidR="009410E2" w:rsidRDefault="009410E2" w:rsidP="0054751D">
      <w:pPr>
        <w:pStyle w:val="ConsPlusTitle"/>
        <w:tabs>
          <w:tab w:val="left" w:pos="-30"/>
        </w:tabs>
        <w:spacing w:line="360" w:lineRule="auto"/>
        <w:ind w:firstLine="709"/>
        <w:jc w:val="both"/>
        <w:rPr>
          <w:b w:val="0"/>
          <w:color w:val="FF0000"/>
          <w:sz w:val="32"/>
          <w:szCs w:val="32"/>
          <w:highlight w:val="green"/>
        </w:rPr>
      </w:pPr>
    </w:p>
    <w:p w:rsidR="009410E2" w:rsidRDefault="009410E2" w:rsidP="0054751D">
      <w:pPr>
        <w:pStyle w:val="ConsPlusTitle"/>
        <w:tabs>
          <w:tab w:val="left" w:pos="-30"/>
        </w:tabs>
        <w:spacing w:line="360" w:lineRule="auto"/>
        <w:ind w:firstLine="709"/>
        <w:jc w:val="both"/>
        <w:rPr>
          <w:b w:val="0"/>
          <w:color w:val="FF0000"/>
          <w:sz w:val="32"/>
          <w:szCs w:val="32"/>
          <w:highlight w:val="green"/>
        </w:rPr>
      </w:pPr>
    </w:p>
    <w:p w:rsidR="009410E2" w:rsidRDefault="009410E2" w:rsidP="0054751D">
      <w:pPr>
        <w:pStyle w:val="ConsPlusTitle"/>
        <w:tabs>
          <w:tab w:val="left" w:pos="-30"/>
        </w:tabs>
        <w:spacing w:line="360" w:lineRule="auto"/>
        <w:ind w:firstLine="709"/>
        <w:jc w:val="both"/>
        <w:rPr>
          <w:b w:val="0"/>
          <w:color w:val="FF0000"/>
          <w:sz w:val="32"/>
          <w:szCs w:val="32"/>
          <w:highlight w:val="green"/>
        </w:rPr>
      </w:pPr>
    </w:p>
    <w:p w:rsidR="009410E2" w:rsidRDefault="009410E2" w:rsidP="0054751D">
      <w:pPr>
        <w:pStyle w:val="ConsPlusTitle"/>
        <w:tabs>
          <w:tab w:val="left" w:pos="-30"/>
        </w:tabs>
        <w:spacing w:line="360" w:lineRule="auto"/>
        <w:ind w:firstLine="709"/>
        <w:jc w:val="both"/>
        <w:rPr>
          <w:b w:val="0"/>
          <w:color w:val="FF0000"/>
          <w:sz w:val="32"/>
          <w:szCs w:val="32"/>
          <w:highlight w:val="green"/>
        </w:rPr>
      </w:pPr>
    </w:p>
    <w:p w:rsidR="009410E2" w:rsidRDefault="009410E2" w:rsidP="0054751D">
      <w:pPr>
        <w:pStyle w:val="ConsPlusTitle"/>
        <w:tabs>
          <w:tab w:val="left" w:pos="-30"/>
        </w:tabs>
        <w:spacing w:line="360" w:lineRule="auto"/>
        <w:ind w:firstLine="709"/>
        <w:jc w:val="both"/>
        <w:rPr>
          <w:b w:val="0"/>
          <w:color w:val="FF0000"/>
          <w:sz w:val="32"/>
          <w:szCs w:val="32"/>
          <w:highlight w:val="green"/>
        </w:rPr>
      </w:pPr>
    </w:p>
    <w:p w:rsidR="009410E2" w:rsidRDefault="009410E2" w:rsidP="0054751D">
      <w:pPr>
        <w:pStyle w:val="ConsPlusTitle"/>
        <w:tabs>
          <w:tab w:val="left" w:pos="-30"/>
        </w:tabs>
        <w:spacing w:line="360" w:lineRule="auto"/>
        <w:ind w:firstLine="709"/>
        <w:jc w:val="both"/>
        <w:rPr>
          <w:b w:val="0"/>
          <w:color w:val="FF0000"/>
          <w:sz w:val="32"/>
          <w:szCs w:val="32"/>
          <w:highlight w:val="green"/>
        </w:rPr>
      </w:pPr>
    </w:p>
    <w:p w:rsidR="009410E2" w:rsidRDefault="009410E2" w:rsidP="0054751D">
      <w:pPr>
        <w:pStyle w:val="ConsPlusTitle"/>
        <w:tabs>
          <w:tab w:val="left" w:pos="-30"/>
        </w:tabs>
        <w:spacing w:line="360" w:lineRule="auto"/>
        <w:ind w:firstLine="709"/>
        <w:jc w:val="both"/>
        <w:rPr>
          <w:b w:val="0"/>
          <w:color w:val="FF0000"/>
          <w:sz w:val="32"/>
          <w:szCs w:val="32"/>
          <w:highlight w:val="green"/>
        </w:rPr>
      </w:pPr>
    </w:p>
    <w:p w:rsidR="009410E2" w:rsidRDefault="009410E2" w:rsidP="0054751D">
      <w:pPr>
        <w:pStyle w:val="ConsPlusTitle"/>
        <w:tabs>
          <w:tab w:val="left" w:pos="-30"/>
        </w:tabs>
        <w:spacing w:line="360" w:lineRule="auto"/>
        <w:ind w:firstLine="709"/>
        <w:jc w:val="both"/>
        <w:rPr>
          <w:b w:val="0"/>
          <w:color w:val="FF0000"/>
          <w:sz w:val="32"/>
          <w:szCs w:val="32"/>
          <w:highlight w:val="green"/>
        </w:rPr>
      </w:pPr>
    </w:p>
    <w:p w:rsidR="009410E2" w:rsidRDefault="009410E2" w:rsidP="0054751D">
      <w:pPr>
        <w:pStyle w:val="ConsPlusTitle"/>
        <w:tabs>
          <w:tab w:val="left" w:pos="-30"/>
        </w:tabs>
        <w:spacing w:line="360" w:lineRule="auto"/>
        <w:ind w:firstLine="709"/>
        <w:jc w:val="both"/>
        <w:rPr>
          <w:b w:val="0"/>
          <w:color w:val="FF0000"/>
          <w:sz w:val="32"/>
          <w:szCs w:val="32"/>
          <w:highlight w:val="green"/>
        </w:rPr>
      </w:pPr>
    </w:p>
    <w:p w:rsidR="009410E2" w:rsidRDefault="009410E2" w:rsidP="0054751D">
      <w:pPr>
        <w:pStyle w:val="ConsPlusTitle"/>
        <w:tabs>
          <w:tab w:val="left" w:pos="-30"/>
        </w:tabs>
        <w:spacing w:line="360" w:lineRule="auto"/>
        <w:ind w:firstLine="709"/>
        <w:jc w:val="both"/>
        <w:rPr>
          <w:b w:val="0"/>
          <w:color w:val="FF0000"/>
          <w:sz w:val="32"/>
          <w:szCs w:val="32"/>
          <w:highlight w:val="green"/>
        </w:rPr>
      </w:pPr>
    </w:p>
    <w:p w:rsidR="009410E2" w:rsidRDefault="009410E2" w:rsidP="0054751D">
      <w:pPr>
        <w:pStyle w:val="ConsPlusTitle"/>
        <w:tabs>
          <w:tab w:val="left" w:pos="-30"/>
        </w:tabs>
        <w:spacing w:line="360" w:lineRule="auto"/>
        <w:ind w:firstLine="709"/>
        <w:jc w:val="both"/>
        <w:rPr>
          <w:b w:val="0"/>
          <w:color w:val="FF0000"/>
          <w:sz w:val="32"/>
          <w:szCs w:val="32"/>
          <w:highlight w:val="green"/>
        </w:rPr>
      </w:pPr>
    </w:p>
    <w:p w:rsidR="009410E2" w:rsidRDefault="009410E2" w:rsidP="0054751D">
      <w:pPr>
        <w:pStyle w:val="ConsPlusTitle"/>
        <w:tabs>
          <w:tab w:val="left" w:pos="-30"/>
        </w:tabs>
        <w:spacing w:line="360" w:lineRule="auto"/>
        <w:ind w:firstLine="709"/>
        <w:jc w:val="both"/>
        <w:rPr>
          <w:b w:val="0"/>
          <w:color w:val="FF0000"/>
          <w:sz w:val="32"/>
          <w:szCs w:val="32"/>
          <w:highlight w:val="green"/>
        </w:rPr>
      </w:pPr>
    </w:p>
    <w:sectPr w:rsidR="009410E2" w:rsidSect="00741FE7">
      <w:pgSz w:w="11906" w:h="16838"/>
      <w:pgMar w:top="142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F355AB6"/>
    <w:multiLevelType w:val="multilevel"/>
    <w:tmpl w:val="936AD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A64991"/>
    <w:multiLevelType w:val="multilevel"/>
    <w:tmpl w:val="0504D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D21B0E"/>
    <w:multiLevelType w:val="hybridMultilevel"/>
    <w:tmpl w:val="2FA42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B3A58"/>
    <w:multiLevelType w:val="hybridMultilevel"/>
    <w:tmpl w:val="6282A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050C9C"/>
    <w:multiLevelType w:val="hybridMultilevel"/>
    <w:tmpl w:val="FEE64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2676A"/>
    <w:multiLevelType w:val="hybridMultilevel"/>
    <w:tmpl w:val="EB50F4F2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7105"/>
    <w:rsid w:val="000017A8"/>
    <w:rsid w:val="00003802"/>
    <w:rsid w:val="000041FF"/>
    <w:rsid w:val="00004BCC"/>
    <w:rsid w:val="00005DBC"/>
    <w:rsid w:val="00010988"/>
    <w:rsid w:val="00010BBB"/>
    <w:rsid w:val="0001109D"/>
    <w:rsid w:val="0001151A"/>
    <w:rsid w:val="00011A3E"/>
    <w:rsid w:val="000126D4"/>
    <w:rsid w:val="00013941"/>
    <w:rsid w:val="00013F56"/>
    <w:rsid w:val="00016154"/>
    <w:rsid w:val="000209CF"/>
    <w:rsid w:val="00020B8E"/>
    <w:rsid w:val="000224FE"/>
    <w:rsid w:val="00025F6A"/>
    <w:rsid w:val="0002703A"/>
    <w:rsid w:val="000278B0"/>
    <w:rsid w:val="00037AA0"/>
    <w:rsid w:val="0004194C"/>
    <w:rsid w:val="00042AE8"/>
    <w:rsid w:val="00043763"/>
    <w:rsid w:val="00047041"/>
    <w:rsid w:val="0004741A"/>
    <w:rsid w:val="000508E2"/>
    <w:rsid w:val="00050EE8"/>
    <w:rsid w:val="00051035"/>
    <w:rsid w:val="000511AE"/>
    <w:rsid w:val="000531E2"/>
    <w:rsid w:val="00053EEF"/>
    <w:rsid w:val="00055035"/>
    <w:rsid w:val="00056A01"/>
    <w:rsid w:val="00056C70"/>
    <w:rsid w:val="000575BB"/>
    <w:rsid w:val="00062730"/>
    <w:rsid w:val="00063AE4"/>
    <w:rsid w:val="00063BC8"/>
    <w:rsid w:val="0006545A"/>
    <w:rsid w:val="0007115F"/>
    <w:rsid w:val="00072FD0"/>
    <w:rsid w:val="00073624"/>
    <w:rsid w:val="00074C0F"/>
    <w:rsid w:val="00080A8C"/>
    <w:rsid w:val="00085406"/>
    <w:rsid w:val="00085A83"/>
    <w:rsid w:val="000912D0"/>
    <w:rsid w:val="00095804"/>
    <w:rsid w:val="00096E5F"/>
    <w:rsid w:val="000A04B2"/>
    <w:rsid w:val="000A1131"/>
    <w:rsid w:val="000A2A5A"/>
    <w:rsid w:val="000A4A93"/>
    <w:rsid w:val="000A4DB2"/>
    <w:rsid w:val="000A5368"/>
    <w:rsid w:val="000A5C9E"/>
    <w:rsid w:val="000B0E1A"/>
    <w:rsid w:val="000B3C13"/>
    <w:rsid w:val="000B6AC4"/>
    <w:rsid w:val="000B763A"/>
    <w:rsid w:val="000C080B"/>
    <w:rsid w:val="000C09BF"/>
    <w:rsid w:val="000C3099"/>
    <w:rsid w:val="000C698F"/>
    <w:rsid w:val="000C6A2C"/>
    <w:rsid w:val="000D0C0D"/>
    <w:rsid w:val="000D155C"/>
    <w:rsid w:val="000D23E4"/>
    <w:rsid w:val="000D28D3"/>
    <w:rsid w:val="000D35A9"/>
    <w:rsid w:val="000D4233"/>
    <w:rsid w:val="000D424B"/>
    <w:rsid w:val="000D6571"/>
    <w:rsid w:val="000D76D4"/>
    <w:rsid w:val="000E0C19"/>
    <w:rsid w:val="000E210B"/>
    <w:rsid w:val="000E284E"/>
    <w:rsid w:val="000E2884"/>
    <w:rsid w:val="000E32B4"/>
    <w:rsid w:val="000E3C62"/>
    <w:rsid w:val="000E4B91"/>
    <w:rsid w:val="000E6E4B"/>
    <w:rsid w:val="000E72A2"/>
    <w:rsid w:val="000E76E3"/>
    <w:rsid w:val="000F375C"/>
    <w:rsid w:val="000F4B65"/>
    <w:rsid w:val="001034ED"/>
    <w:rsid w:val="00103647"/>
    <w:rsid w:val="001044D9"/>
    <w:rsid w:val="00104FAA"/>
    <w:rsid w:val="00106C09"/>
    <w:rsid w:val="00113150"/>
    <w:rsid w:val="001134F8"/>
    <w:rsid w:val="00113971"/>
    <w:rsid w:val="00114667"/>
    <w:rsid w:val="00114D79"/>
    <w:rsid w:val="00115505"/>
    <w:rsid w:val="00115F5B"/>
    <w:rsid w:val="00117D37"/>
    <w:rsid w:val="00121798"/>
    <w:rsid w:val="00123411"/>
    <w:rsid w:val="00123DAA"/>
    <w:rsid w:val="00124302"/>
    <w:rsid w:val="00124469"/>
    <w:rsid w:val="0012499C"/>
    <w:rsid w:val="001256BF"/>
    <w:rsid w:val="00125825"/>
    <w:rsid w:val="00127605"/>
    <w:rsid w:val="00130FD4"/>
    <w:rsid w:val="001310AC"/>
    <w:rsid w:val="001312A1"/>
    <w:rsid w:val="00134871"/>
    <w:rsid w:val="00135BF6"/>
    <w:rsid w:val="001367B5"/>
    <w:rsid w:val="0014143F"/>
    <w:rsid w:val="00145002"/>
    <w:rsid w:val="00146384"/>
    <w:rsid w:val="00146447"/>
    <w:rsid w:val="00150231"/>
    <w:rsid w:val="001512C1"/>
    <w:rsid w:val="00151E62"/>
    <w:rsid w:val="00151F47"/>
    <w:rsid w:val="0015202E"/>
    <w:rsid w:val="0015282F"/>
    <w:rsid w:val="00153A44"/>
    <w:rsid w:val="001543CB"/>
    <w:rsid w:val="00155B85"/>
    <w:rsid w:val="00156703"/>
    <w:rsid w:val="00160D79"/>
    <w:rsid w:val="001628A1"/>
    <w:rsid w:val="00164447"/>
    <w:rsid w:val="00164962"/>
    <w:rsid w:val="00164D9A"/>
    <w:rsid w:val="00165498"/>
    <w:rsid w:val="00165D6D"/>
    <w:rsid w:val="00166DCA"/>
    <w:rsid w:val="001670B3"/>
    <w:rsid w:val="00170934"/>
    <w:rsid w:val="00173B7A"/>
    <w:rsid w:val="00173F68"/>
    <w:rsid w:val="001754C1"/>
    <w:rsid w:val="00181DE2"/>
    <w:rsid w:val="001823FF"/>
    <w:rsid w:val="00184BC3"/>
    <w:rsid w:val="001859F4"/>
    <w:rsid w:val="0018699C"/>
    <w:rsid w:val="00190987"/>
    <w:rsid w:val="001922FB"/>
    <w:rsid w:val="00193268"/>
    <w:rsid w:val="00193330"/>
    <w:rsid w:val="00196C5E"/>
    <w:rsid w:val="0019727D"/>
    <w:rsid w:val="001A1832"/>
    <w:rsid w:val="001A3364"/>
    <w:rsid w:val="001A41ED"/>
    <w:rsid w:val="001A427F"/>
    <w:rsid w:val="001A43C7"/>
    <w:rsid w:val="001A509A"/>
    <w:rsid w:val="001A689E"/>
    <w:rsid w:val="001A7552"/>
    <w:rsid w:val="001B2AA1"/>
    <w:rsid w:val="001B3504"/>
    <w:rsid w:val="001B5A96"/>
    <w:rsid w:val="001B744A"/>
    <w:rsid w:val="001C191A"/>
    <w:rsid w:val="001C3717"/>
    <w:rsid w:val="001C4179"/>
    <w:rsid w:val="001C4DCF"/>
    <w:rsid w:val="001D13C5"/>
    <w:rsid w:val="001D1ED2"/>
    <w:rsid w:val="001D3D79"/>
    <w:rsid w:val="001D4EE8"/>
    <w:rsid w:val="001D4F5D"/>
    <w:rsid w:val="001D6FC6"/>
    <w:rsid w:val="001D733D"/>
    <w:rsid w:val="001E0409"/>
    <w:rsid w:val="001E078A"/>
    <w:rsid w:val="001E0DC7"/>
    <w:rsid w:val="001E26AC"/>
    <w:rsid w:val="001E47A0"/>
    <w:rsid w:val="001E6D07"/>
    <w:rsid w:val="001F00F4"/>
    <w:rsid w:val="001F17A3"/>
    <w:rsid w:val="001F219B"/>
    <w:rsid w:val="001F25D2"/>
    <w:rsid w:val="001F4BD6"/>
    <w:rsid w:val="0020128F"/>
    <w:rsid w:val="00201389"/>
    <w:rsid w:val="00203C00"/>
    <w:rsid w:val="0020785F"/>
    <w:rsid w:val="00207ED1"/>
    <w:rsid w:val="002136D4"/>
    <w:rsid w:val="00213753"/>
    <w:rsid w:val="002139FA"/>
    <w:rsid w:val="00213C99"/>
    <w:rsid w:val="00214FA4"/>
    <w:rsid w:val="0021556A"/>
    <w:rsid w:val="00215794"/>
    <w:rsid w:val="00216F27"/>
    <w:rsid w:val="0022027F"/>
    <w:rsid w:val="00222CD6"/>
    <w:rsid w:val="002245AB"/>
    <w:rsid w:val="00233311"/>
    <w:rsid w:val="00233827"/>
    <w:rsid w:val="00233E97"/>
    <w:rsid w:val="0023496A"/>
    <w:rsid w:val="00234FF6"/>
    <w:rsid w:val="0023552D"/>
    <w:rsid w:val="00235F99"/>
    <w:rsid w:val="00241242"/>
    <w:rsid w:val="00241D2D"/>
    <w:rsid w:val="00243A0D"/>
    <w:rsid w:val="0024578F"/>
    <w:rsid w:val="00250588"/>
    <w:rsid w:val="002600BA"/>
    <w:rsid w:val="00260508"/>
    <w:rsid w:val="00265706"/>
    <w:rsid w:val="00266B02"/>
    <w:rsid w:val="002679E0"/>
    <w:rsid w:val="002727FC"/>
    <w:rsid w:val="00275137"/>
    <w:rsid w:val="00275284"/>
    <w:rsid w:val="00275E06"/>
    <w:rsid w:val="002813B6"/>
    <w:rsid w:val="00282A23"/>
    <w:rsid w:val="002833B8"/>
    <w:rsid w:val="002838D2"/>
    <w:rsid w:val="00284F30"/>
    <w:rsid w:val="00286608"/>
    <w:rsid w:val="0029420D"/>
    <w:rsid w:val="00294384"/>
    <w:rsid w:val="00294A21"/>
    <w:rsid w:val="00295D3F"/>
    <w:rsid w:val="00296BA2"/>
    <w:rsid w:val="002A1450"/>
    <w:rsid w:val="002A1597"/>
    <w:rsid w:val="002A23E5"/>
    <w:rsid w:val="002A28B9"/>
    <w:rsid w:val="002A2BFB"/>
    <w:rsid w:val="002A4A0B"/>
    <w:rsid w:val="002A527D"/>
    <w:rsid w:val="002A5AD6"/>
    <w:rsid w:val="002B12BC"/>
    <w:rsid w:val="002B2985"/>
    <w:rsid w:val="002B3D2F"/>
    <w:rsid w:val="002B5E18"/>
    <w:rsid w:val="002B775F"/>
    <w:rsid w:val="002C2A1B"/>
    <w:rsid w:val="002C2F38"/>
    <w:rsid w:val="002C3F4C"/>
    <w:rsid w:val="002C4F92"/>
    <w:rsid w:val="002C5AAF"/>
    <w:rsid w:val="002C668F"/>
    <w:rsid w:val="002C7BF7"/>
    <w:rsid w:val="002C7C2C"/>
    <w:rsid w:val="002D0586"/>
    <w:rsid w:val="002D0840"/>
    <w:rsid w:val="002D0F64"/>
    <w:rsid w:val="002D1CBA"/>
    <w:rsid w:val="002D2D02"/>
    <w:rsid w:val="002D2E43"/>
    <w:rsid w:val="002D3179"/>
    <w:rsid w:val="002D3547"/>
    <w:rsid w:val="002D3C7A"/>
    <w:rsid w:val="002D4B93"/>
    <w:rsid w:val="002D7C73"/>
    <w:rsid w:val="002E0F58"/>
    <w:rsid w:val="002E6DA4"/>
    <w:rsid w:val="002E703C"/>
    <w:rsid w:val="002E7805"/>
    <w:rsid w:val="002F082B"/>
    <w:rsid w:val="002F2244"/>
    <w:rsid w:val="002F488A"/>
    <w:rsid w:val="002F5015"/>
    <w:rsid w:val="002F6D6A"/>
    <w:rsid w:val="003001E8"/>
    <w:rsid w:val="00301EAE"/>
    <w:rsid w:val="00304B92"/>
    <w:rsid w:val="00304E51"/>
    <w:rsid w:val="0030576A"/>
    <w:rsid w:val="003077D7"/>
    <w:rsid w:val="00311C28"/>
    <w:rsid w:val="00312CCB"/>
    <w:rsid w:val="00312FBF"/>
    <w:rsid w:val="00314559"/>
    <w:rsid w:val="00314D67"/>
    <w:rsid w:val="003160B8"/>
    <w:rsid w:val="003209F6"/>
    <w:rsid w:val="00322F00"/>
    <w:rsid w:val="00323ADF"/>
    <w:rsid w:val="00325C41"/>
    <w:rsid w:val="0032610C"/>
    <w:rsid w:val="0032618F"/>
    <w:rsid w:val="00326323"/>
    <w:rsid w:val="00326A75"/>
    <w:rsid w:val="0032704F"/>
    <w:rsid w:val="0033110C"/>
    <w:rsid w:val="00333708"/>
    <w:rsid w:val="0033414E"/>
    <w:rsid w:val="0033472E"/>
    <w:rsid w:val="00334CCD"/>
    <w:rsid w:val="003355AC"/>
    <w:rsid w:val="00340CC2"/>
    <w:rsid w:val="003421C3"/>
    <w:rsid w:val="00344147"/>
    <w:rsid w:val="0034488C"/>
    <w:rsid w:val="0034652B"/>
    <w:rsid w:val="003507D9"/>
    <w:rsid w:val="00353B3F"/>
    <w:rsid w:val="0035404F"/>
    <w:rsid w:val="00354B80"/>
    <w:rsid w:val="00354C4B"/>
    <w:rsid w:val="00355529"/>
    <w:rsid w:val="00356976"/>
    <w:rsid w:val="00356E5C"/>
    <w:rsid w:val="00357FB2"/>
    <w:rsid w:val="00360869"/>
    <w:rsid w:val="003637D1"/>
    <w:rsid w:val="003642F9"/>
    <w:rsid w:val="0036528C"/>
    <w:rsid w:val="00365E5B"/>
    <w:rsid w:val="00366471"/>
    <w:rsid w:val="0036787D"/>
    <w:rsid w:val="00367CCB"/>
    <w:rsid w:val="00371206"/>
    <w:rsid w:val="00371555"/>
    <w:rsid w:val="00371F74"/>
    <w:rsid w:val="00372347"/>
    <w:rsid w:val="00372D2F"/>
    <w:rsid w:val="00373445"/>
    <w:rsid w:val="00375E81"/>
    <w:rsid w:val="003766EF"/>
    <w:rsid w:val="0037735A"/>
    <w:rsid w:val="0038242C"/>
    <w:rsid w:val="0038478D"/>
    <w:rsid w:val="00391B9F"/>
    <w:rsid w:val="003943D7"/>
    <w:rsid w:val="0039626C"/>
    <w:rsid w:val="00397FDC"/>
    <w:rsid w:val="003A0047"/>
    <w:rsid w:val="003A0F64"/>
    <w:rsid w:val="003A1415"/>
    <w:rsid w:val="003A1E02"/>
    <w:rsid w:val="003A3E1B"/>
    <w:rsid w:val="003A71C2"/>
    <w:rsid w:val="003B0105"/>
    <w:rsid w:val="003B12C6"/>
    <w:rsid w:val="003B172D"/>
    <w:rsid w:val="003B57F4"/>
    <w:rsid w:val="003B6C21"/>
    <w:rsid w:val="003C0A95"/>
    <w:rsid w:val="003C0AD0"/>
    <w:rsid w:val="003C25DC"/>
    <w:rsid w:val="003C335E"/>
    <w:rsid w:val="003C4B36"/>
    <w:rsid w:val="003C5FBC"/>
    <w:rsid w:val="003C6CBD"/>
    <w:rsid w:val="003C7457"/>
    <w:rsid w:val="003C7A7F"/>
    <w:rsid w:val="003D2BE3"/>
    <w:rsid w:val="003D2FDA"/>
    <w:rsid w:val="003D300C"/>
    <w:rsid w:val="003D4113"/>
    <w:rsid w:val="003D6A2A"/>
    <w:rsid w:val="003D6B5D"/>
    <w:rsid w:val="003E055E"/>
    <w:rsid w:val="003E2C0A"/>
    <w:rsid w:val="003E3EF2"/>
    <w:rsid w:val="003E4537"/>
    <w:rsid w:val="003E52BB"/>
    <w:rsid w:val="003E61EE"/>
    <w:rsid w:val="003E7DC0"/>
    <w:rsid w:val="003F0689"/>
    <w:rsid w:val="003F0D6B"/>
    <w:rsid w:val="003F0EE5"/>
    <w:rsid w:val="003F16A4"/>
    <w:rsid w:val="003F234D"/>
    <w:rsid w:val="003F5ED3"/>
    <w:rsid w:val="003F6ECB"/>
    <w:rsid w:val="00400489"/>
    <w:rsid w:val="00401567"/>
    <w:rsid w:val="004018F5"/>
    <w:rsid w:val="00401DC6"/>
    <w:rsid w:val="00404704"/>
    <w:rsid w:val="0040581F"/>
    <w:rsid w:val="004076B8"/>
    <w:rsid w:val="00411CFF"/>
    <w:rsid w:val="00411E45"/>
    <w:rsid w:val="00412C68"/>
    <w:rsid w:val="00414A4E"/>
    <w:rsid w:val="00416240"/>
    <w:rsid w:val="00421B16"/>
    <w:rsid w:val="004260B3"/>
    <w:rsid w:val="004279DA"/>
    <w:rsid w:val="00430821"/>
    <w:rsid w:val="00430F68"/>
    <w:rsid w:val="004313B1"/>
    <w:rsid w:val="00435BFE"/>
    <w:rsid w:val="00441606"/>
    <w:rsid w:val="00441FCE"/>
    <w:rsid w:val="00442EEC"/>
    <w:rsid w:val="004444C0"/>
    <w:rsid w:val="00445003"/>
    <w:rsid w:val="00445A35"/>
    <w:rsid w:val="004500F2"/>
    <w:rsid w:val="00451F4F"/>
    <w:rsid w:val="00452640"/>
    <w:rsid w:val="004553E9"/>
    <w:rsid w:val="00456FFE"/>
    <w:rsid w:val="0045744A"/>
    <w:rsid w:val="004575EA"/>
    <w:rsid w:val="004608D6"/>
    <w:rsid w:val="00460AED"/>
    <w:rsid w:val="00460D01"/>
    <w:rsid w:val="00462626"/>
    <w:rsid w:val="00465AAB"/>
    <w:rsid w:val="00470F6F"/>
    <w:rsid w:val="0047701A"/>
    <w:rsid w:val="00480655"/>
    <w:rsid w:val="004812D3"/>
    <w:rsid w:val="004835D7"/>
    <w:rsid w:val="0048439E"/>
    <w:rsid w:val="00490305"/>
    <w:rsid w:val="00492E1C"/>
    <w:rsid w:val="00494DBE"/>
    <w:rsid w:val="004A0789"/>
    <w:rsid w:val="004A0E3E"/>
    <w:rsid w:val="004A122C"/>
    <w:rsid w:val="004A15CD"/>
    <w:rsid w:val="004A3616"/>
    <w:rsid w:val="004A69C8"/>
    <w:rsid w:val="004B2394"/>
    <w:rsid w:val="004B36F4"/>
    <w:rsid w:val="004B4652"/>
    <w:rsid w:val="004B466C"/>
    <w:rsid w:val="004B628D"/>
    <w:rsid w:val="004B647B"/>
    <w:rsid w:val="004C0C5B"/>
    <w:rsid w:val="004C21C9"/>
    <w:rsid w:val="004C4C56"/>
    <w:rsid w:val="004C6455"/>
    <w:rsid w:val="004C76FB"/>
    <w:rsid w:val="004D098B"/>
    <w:rsid w:val="004D0E05"/>
    <w:rsid w:val="004D1446"/>
    <w:rsid w:val="004D22F7"/>
    <w:rsid w:val="004D6699"/>
    <w:rsid w:val="004E04D9"/>
    <w:rsid w:val="004E05FF"/>
    <w:rsid w:val="004E0B15"/>
    <w:rsid w:val="004E0B45"/>
    <w:rsid w:val="004E2865"/>
    <w:rsid w:val="004E345B"/>
    <w:rsid w:val="004E4A58"/>
    <w:rsid w:val="004F212D"/>
    <w:rsid w:val="004F2526"/>
    <w:rsid w:val="004F279D"/>
    <w:rsid w:val="004F2EB5"/>
    <w:rsid w:val="004F552F"/>
    <w:rsid w:val="004F55B3"/>
    <w:rsid w:val="004F738F"/>
    <w:rsid w:val="0050103C"/>
    <w:rsid w:val="005017B6"/>
    <w:rsid w:val="005020A1"/>
    <w:rsid w:val="005026A8"/>
    <w:rsid w:val="0050305F"/>
    <w:rsid w:val="00503913"/>
    <w:rsid w:val="005074CC"/>
    <w:rsid w:val="00507D37"/>
    <w:rsid w:val="005106CA"/>
    <w:rsid w:val="00511C45"/>
    <w:rsid w:val="00512C92"/>
    <w:rsid w:val="00513B8D"/>
    <w:rsid w:val="00513C62"/>
    <w:rsid w:val="00514379"/>
    <w:rsid w:val="00515688"/>
    <w:rsid w:val="00515C8C"/>
    <w:rsid w:val="0051730C"/>
    <w:rsid w:val="00522A5C"/>
    <w:rsid w:val="005232F8"/>
    <w:rsid w:val="005244A5"/>
    <w:rsid w:val="00530A32"/>
    <w:rsid w:val="00530D57"/>
    <w:rsid w:val="005313A3"/>
    <w:rsid w:val="00531A22"/>
    <w:rsid w:val="005322DF"/>
    <w:rsid w:val="00532B19"/>
    <w:rsid w:val="0053623D"/>
    <w:rsid w:val="0053696F"/>
    <w:rsid w:val="0054019E"/>
    <w:rsid w:val="00540A7B"/>
    <w:rsid w:val="00540D05"/>
    <w:rsid w:val="00540E44"/>
    <w:rsid w:val="00541418"/>
    <w:rsid w:val="005426E6"/>
    <w:rsid w:val="00542BDF"/>
    <w:rsid w:val="005452E4"/>
    <w:rsid w:val="0054751D"/>
    <w:rsid w:val="00550013"/>
    <w:rsid w:val="00551279"/>
    <w:rsid w:val="00551429"/>
    <w:rsid w:val="00552D9D"/>
    <w:rsid w:val="00553A70"/>
    <w:rsid w:val="00555820"/>
    <w:rsid w:val="0055756B"/>
    <w:rsid w:val="00560117"/>
    <w:rsid w:val="00560144"/>
    <w:rsid w:val="00562D1E"/>
    <w:rsid w:val="005639A1"/>
    <w:rsid w:val="00564633"/>
    <w:rsid w:val="0056525B"/>
    <w:rsid w:val="00566BB7"/>
    <w:rsid w:val="00570A1B"/>
    <w:rsid w:val="00572476"/>
    <w:rsid w:val="005752ED"/>
    <w:rsid w:val="0057592B"/>
    <w:rsid w:val="00581D26"/>
    <w:rsid w:val="00583320"/>
    <w:rsid w:val="0058549A"/>
    <w:rsid w:val="0058617A"/>
    <w:rsid w:val="00587970"/>
    <w:rsid w:val="00591913"/>
    <w:rsid w:val="00592C10"/>
    <w:rsid w:val="00593E09"/>
    <w:rsid w:val="00594F87"/>
    <w:rsid w:val="00596776"/>
    <w:rsid w:val="00596CC5"/>
    <w:rsid w:val="00597AEA"/>
    <w:rsid w:val="005A34B9"/>
    <w:rsid w:val="005A3C18"/>
    <w:rsid w:val="005A3F84"/>
    <w:rsid w:val="005A708C"/>
    <w:rsid w:val="005A73E5"/>
    <w:rsid w:val="005B0620"/>
    <w:rsid w:val="005B19E0"/>
    <w:rsid w:val="005B1C4A"/>
    <w:rsid w:val="005B1CCC"/>
    <w:rsid w:val="005B22CA"/>
    <w:rsid w:val="005B35BC"/>
    <w:rsid w:val="005B51EA"/>
    <w:rsid w:val="005C0816"/>
    <w:rsid w:val="005C1934"/>
    <w:rsid w:val="005C2340"/>
    <w:rsid w:val="005C3F6F"/>
    <w:rsid w:val="005C4860"/>
    <w:rsid w:val="005C5CCB"/>
    <w:rsid w:val="005C62D1"/>
    <w:rsid w:val="005C6A6B"/>
    <w:rsid w:val="005C7EB7"/>
    <w:rsid w:val="005D0CC8"/>
    <w:rsid w:val="005D2DD5"/>
    <w:rsid w:val="005D3716"/>
    <w:rsid w:val="005D795D"/>
    <w:rsid w:val="005E018B"/>
    <w:rsid w:val="005E05B0"/>
    <w:rsid w:val="005E0692"/>
    <w:rsid w:val="005E2EDA"/>
    <w:rsid w:val="005E315D"/>
    <w:rsid w:val="005E31EF"/>
    <w:rsid w:val="005E34CD"/>
    <w:rsid w:val="005E3640"/>
    <w:rsid w:val="005E4ECD"/>
    <w:rsid w:val="005E5084"/>
    <w:rsid w:val="005E555B"/>
    <w:rsid w:val="005E55DB"/>
    <w:rsid w:val="005F0D80"/>
    <w:rsid w:val="005F2CCD"/>
    <w:rsid w:val="005F4E38"/>
    <w:rsid w:val="005F7115"/>
    <w:rsid w:val="006006AF"/>
    <w:rsid w:val="00600D79"/>
    <w:rsid w:val="00600F81"/>
    <w:rsid w:val="006032FD"/>
    <w:rsid w:val="006054D1"/>
    <w:rsid w:val="00613383"/>
    <w:rsid w:val="00616F5F"/>
    <w:rsid w:val="00617AFE"/>
    <w:rsid w:val="00620AD6"/>
    <w:rsid w:val="00621828"/>
    <w:rsid w:val="00625ECC"/>
    <w:rsid w:val="00626C5A"/>
    <w:rsid w:val="00627808"/>
    <w:rsid w:val="006279DF"/>
    <w:rsid w:val="00630850"/>
    <w:rsid w:val="00630937"/>
    <w:rsid w:val="00630F36"/>
    <w:rsid w:val="006323FF"/>
    <w:rsid w:val="00634EF0"/>
    <w:rsid w:val="006360B5"/>
    <w:rsid w:val="0064030C"/>
    <w:rsid w:val="006403DF"/>
    <w:rsid w:val="006405F2"/>
    <w:rsid w:val="0064140A"/>
    <w:rsid w:val="00646D06"/>
    <w:rsid w:val="006474EC"/>
    <w:rsid w:val="00650122"/>
    <w:rsid w:val="006543CB"/>
    <w:rsid w:val="006566BF"/>
    <w:rsid w:val="006605B6"/>
    <w:rsid w:val="00660BFE"/>
    <w:rsid w:val="00660CAC"/>
    <w:rsid w:val="006610A1"/>
    <w:rsid w:val="0066136D"/>
    <w:rsid w:val="006620EB"/>
    <w:rsid w:val="0066681E"/>
    <w:rsid w:val="00666DC9"/>
    <w:rsid w:val="006677F7"/>
    <w:rsid w:val="00670EA1"/>
    <w:rsid w:val="00671A8F"/>
    <w:rsid w:val="00673D44"/>
    <w:rsid w:val="00674D27"/>
    <w:rsid w:val="00674E80"/>
    <w:rsid w:val="006774F0"/>
    <w:rsid w:val="00680D1F"/>
    <w:rsid w:val="00682D69"/>
    <w:rsid w:val="00685140"/>
    <w:rsid w:val="00686DF8"/>
    <w:rsid w:val="00687498"/>
    <w:rsid w:val="00691486"/>
    <w:rsid w:val="00692BBC"/>
    <w:rsid w:val="006940C2"/>
    <w:rsid w:val="00694C12"/>
    <w:rsid w:val="006962DC"/>
    <w:rsid w:val="00697753"/>
    <w:rsid w:val="006A208A"/>
    <w:rsid w:val="006A294E"/>
    <w:rsid w:val="006A5C9D"/>
    <w:rsid w:val="006A6AF9"/>
    <w:rsid w:val="006A70B4"/>
    <w:rsid w:val="006B07FF"/>
    <w:rsid w:val="006B13EA"/>
    <w:rsid w:val="006B2378"/>
    <w:rsid w:val="006B3326"/>
    <w:rsid w:val="006B41DB"/>
    <w:rsid w:val="006B5791"/>
    <w:rsid w:val="006B5CD0"/>
    <w:rsid w:val="006C1BC9"/>
    <w:rsid w:val="006C673F"/>
    <w:rsid w:val="006C782C"/>
    <w:rsid w:val="006D0FFF"/>
    <w:rsid w:val="006D33E2"/>
    <w:rsid w:val="006D5A0B"/>
    <w:rsid w:val="006D5BC2"/>
    <w:rsid w:val="006D63F9"/>
    <w:rsid w:val="006E0EB4"/>
    <w:rsid w:val="006E454D"/>
    <w:rsid w:val="006E7271"/>
    <w:rsid w:val="006E7C0A"/>
    <w:rsid w:val="006F3B57"/>
    <w:rsid w:val="006F5302"/>
    <w:rsid w:val="006F5D29"/>
    <w:rsid w:val="007006D3"/>
    <w:rsid w:val="00702D4C"/>
    <w:rsid w:val="00703621"/>
    <w:rsid w:val="00703C7A"/>
    <w:rsid w:val="007056FA"/>
    <w:rsid w:val="00705A77"/>
    <w:rsid w:val="00705D82"/>
    <w:rsid w:val="0070755A"/>
    <w:rsid w:val="00710330"/>
    <w:rsid w:val="007122A8"/>
    <w:rsid w:val="00713C36"/>
    <w:rsid w:val="0071434C"/>
    <w:rsid w:val="00715EFD"/>
    <w:rsid w:val="00716E2F"/>
    <w:rsid w:val="00717960"/>
    <w:rsid w:val="00717CD9"/>
    <w:rsid w:val="00720205"/>
    <w:rsid w:val="00721462"/>
    <w:rsid w:val="007239F9"/>
    <w:rsid w:val="00727719"/>
    <w:rsid w:val="00730262"/>
    <w:rsid w:val="007311FB"/>
    <w:rsid w:val="00732198"/>
    <w:rsid w:val="00732E15"/>
    <w:rsid w:val="00732E20"/>
    <w:rsid w:val="007337F8"/>
    <w:rsid w:val="00736A6E"/>
    <w:rsid w:val="007400DE"/>
    <w:rsid w:val="007411E9"/>
    <w:rsid w:val="00741FE7"/>
    <w:rsid w:val="00745564"/>
    <w:rsid w:val="00746976"/>
    <w:rsid w:val="00751C52"/>
    <w:rsid w:val="0075254C"/>
    <w:rsid w:val="00752BDA"/>
    <w:rsid w:val="0075380A"/>
    <w:rsid w:val="0075471A"/>
    <w:rsid w:val="00755D15"/>
    <w:rsid w:val="007562BC"/>
    <w:rsid w:val="00757AD3"/>
    <w:rsid w:val="007609C3"/>
    <w:rsid w:val="00760F9C"/>
    <w:rsid w:val="00762D53"/>
    <w:rsid w:val="0076529B"/>
    <w:rsid w:val="007654F9"/>
    <w:rsid w:val="0076651D"/>
    <w:rsid w:val="00770752"/>
    <w:rsid w:val="00772658"/>
    <w:rsid w:val="00772D72"/>
    <w:rsid w:val="007734D4"/>
    <w:rsid w:val="0077397A"/>
    <w:rsid w:val="007749DE"/>
    <w:rsid w:val="00777A1B"/>
    <w:rsid w:val="00780B04"/>
    <w:rsid w:val="00782B27"/>
    <w:rsid w:val="0078332C"/>
    <w:rsid w:val="00792A1F"/>
    <w:rsid w:val="007936CB"/>
    <w:rsid w:val="007A12A8"/>
    <w:rsid w:val="007A1CC1"/>
    <w:rsid w:val="007A282D"/>
    <w:rsid w:val="007A3AB1"/>
    <w:rsid w:val="007A79D6"/>
    <w:rsid w:val="007A7EB4"/>
    <w:rsid w:val="007B2404"/>
    <w:rsid w:val="007B2FC9"/>
    <w:rsid w:val="007B39BA"/>
    <w:rsid w:val="007B5741"/>
    <w:rsid w:val="007C2916"/>
    <w:rsid w:val="007C5AB6"/>
    <w:rsid w:val="007C621B"/>
    <w:rsid w:val="007C6AA2"/>
    <w:rsid w:val="007D0EF7"/>
    <w:rsid w:val="007D14EA"/>
    <w:rsid w:val="007D1B9E"/>
    <w:rsid w:val="007D1F7C"/>
    <w:rsid w:val="007D2A16"/>
    <w:rsid w:val="007D332D"/>
    <w:rsid w:val="007D3DF4"/>
    <w:rsid w:val="007D665B"/>
    <w:rsid w:val="007D6ED4"/>
    <w:rsid w:val="007D7C50"/>
    <w:rsid w:val="007E0431"/>
    <w:rsid w:val="007E0CCC"/>
    <w:rsid w:val="007E138F"/>
    <w:rsid w:val="007E18C3"/>
    <w:rsid w:val="007E3F92"/>
    <w:rsid w:val="007E6169"/>
    <w:rsid w:val="007E66F6"/>
    <w:rsid w:val="007F2D60"/>
    <w:rsid w:val="007F3559"/>
    <w:rsid w:val="007F4340"/>
    <w:rsid w:val="007F7ABA"/>
    <w:rsid w:val="00800971"/>
    <w:rsid w:val="008009D8"/>
    <w:rsid w:val="008051D7"/>
    <w:rsid w:val="008055EA"/>
    <w:rsid w:val="00807613"/>
    <w:rsid w:val="0080777C"/>
    <w:rsid w:val="00810232"/>
    <w:rsid w:val="0081167D"/>
    <w:rsid w:val="00812122"/>
    <w:rsid w:val="0081306B"/>
    <w:rsid w:val="008133B6"/>
    <w:rsid w:val="008142F5"/>
    <w:rsid w:val="00814808"/>
    <w:rsid w:val="0081562B"/>
    <w:rsid w:val="008157FA"/>
    <w:rsid w:val="008159D2"/>
    <w:rsid w:val="00815E1F"/>
    <w:rsid w:val="00817246"/>
    <w:rsid w:val="008200B8"/>
    <w:rsid w:val="00823297"/>
    <w:rsid w:val="00824065"/>
    <w:rsid w:val="00827326"/>
    <w:rsid w:val="0083281B"/>
    <w:rsid w:val="00832A4F"/>
    <w:rsid w:val="0083527E"/>
    <w:rsid w:val="00835798"/>
    <w:rsid w:val="00835D92"/>
    <w:rsid w:val="00836370"/>
    <w:rsid w:val="00837867"/>
    <w:rsid w:val="00837D0A"/>
    <w:rsid w:val="008406A7"/>
    <w:rsid w:val="008413FF"/>
    <w:rsid w:val="00841A7D"/>
    <w:rsid w:val="00843D97"/>
    <w:rsid w:val="008457F9"/>
    <w:rsid w:val="00846597"/>
    <w:rsid w:val="00847F6C"/>
    <w:rsid w:val="00851C04"/>
    <w:rsid w:val="00854883"/>
    <w:rsid w:val="008573F8"/>
    <w:rsid w:val="008602B3"/>
    <w:rsid w:val="00861D29"/>
    <w:rsid w:val="0086298D"/>
    <w:rsid w:val="008629F3"/>
    <w:rsid w:val="0087251A"/>
    <w:rsid w:val="00872725"/>
    <w:rsid w:val="00872DF0"/>
    <w:rsid w:val="00874C1B"/>
    <w:rsid w:val="0087650E"/>
    <w:rsid w:val="008766D4"/>
    <w:rsid w:val="00876D61"/>
    <w:rsid w:val="00880531"/>
    <w:rsid w:val="00882ABA"/>
    <w:rsid w:val="00882E80"/>
    <w:rsid w:val="00885A60"/>
    <w:rsid w:val="00886C13"/>
    <w:rsid w:val="008875CE"/>
    <w:rsid w:val="00890670"/>
    <w:rsid w:val="00890EC0"/>
    <w:rsid w:val="00891A79"/>
    <w:rsid w:val="0089231B"/>
    <w:rsid w:val="008933E5"/>
    <w:rsid w:val="00893900"/>
    <w:rsid w:val="00893EC1"/>
    <w:rsid w:val="0089608C"/>
    <w:rsid w:val="008A1F31"/>
    <w:rsid w:val="008A228E"/>
    <w:rsid w:val="008A2F01"/>
    <w:rsid w:val="008A7F45"/>
    <w:rsid w:val="008B1238"/>
    <w:rsid w:val="008B28AF"/>
    <w:rsid w:val="008B721A"/>
    <w:rsid w:val="008C0358"/>
    <w:rsid w:val="008C2242"/>
    <w:rsid w:val="008C2CF1"/>
    <w:rsid w:val="008C31CA"/>
    <w:rsid w:val="008C3D66"/>
    <w:rsid w:val="008C5A45"/>
    <w:rsid w:val="008C7C17"/>
    <w:rsid w:val="008D03DD"/>
    <w:rsid w:val="008D0AD5"/>
    <w:rsid w:val="008D1CC8"/>
    <w:rsid w:val="008D2776"/>
    <w:rsid w:val="008D2EBE"/>
    <w:rsid w:val="008D3341"/>
    <w:rsid w:val="008D3D32"/>
    <w:rsid w:val="008D4360"/>
    <w:rsid w:val="008D4A8E"/>
    <w:rsid w:val="008E18C0"/>
    <w:rsid w:val="008E4DC0"/>
    <w:rsid w:val="008E7DBD"/>
    <w:rsid w:val="008F5374"/>
    <w:rsid w:val="008F59AE"/>
    <w:rsid w:val="008F6D11"/>
    <w:rsid w:val="008F77A3"/>
    <w:rsid w:val="0090205A"/>
    <w:rsid w:val="0090398C"/>
    <w:rsid w:val="009062FC"/>
    <w:rsid w:val="0090684A"/>
    <w:rsid w:val="0090705B"/>
    <w:rsid w:val="009109EA"/>
    <w:rsid w:val="00910FD9"/>
    <w:rsid w:val="009118A6"/>
    <w:rsid w:val="00913B42"/>
    <w:rsid w:val="00916776"/>
    <w:rsid w:val="00917C54"/>
    <w:rsid w:val="0092295E"/>
    <w:rsid w:val="0093155F"/>
    <w:rsid w:val="0093231D"/>
    <w:rsid w:val="00933210"/>
    <w:rsid w:val="00933924"/>
    <w:rsid w:val="00934CA9"/>
    <w:rsid w:val="009410E2"/>
    <w:rsid w:val="00942294"/>
    <w:rsid w:val="00943F33"/>
    <w:rsid w:val="0094523E"/>
    <w:rsid w:val="009456E2"/>
    <w:rsid w:val="00946BE2"/>
    <w:rsid w:val="00946C61"/>
    <w:rsid w:val="00947AD0"/>
    <w:rsid w:val="00953404"/>
    <w:rsid w:val="009551A8"/>
    <w:rsid w:val="00956C46"/>
    <w:rsid w:val="00957406"/>
    <w:rsid w:val="0096015A"/>
    <w:rsid w:val="0096478E"/>
    <w:rsid w:val="009717A1"/>
    <w:rsid w:val="00971AD0"/>
    <w:rsid w:val="009724AC"/>
    <w:rsid w:val="009729F4"/>
    <w:rsid w:val="00982366"/>
    <w:rsid w:val="00982F1D"/>
    <w:rsid w:val="00983034"/>
    <w:rsid w:val="00983772"/>
    <w:rsid w:val="00985EAC"/>
    <w:rsid w:val="0098650E"/>
    <w:rsid w:val="00987696"/>
    <w:rsid w:val="00991874"/>
    <w:rsid w:val="00991D3A"/>
    <w:rsid w:val="009952E6"/>
    <w:rsid w:val="00995690"/>
    <w:rsid w:val="00997BDC"/>
    <w:rsid w:val="00997E7F"/>
    <w:rsid w:val="009A2755"/>
    <w:rsid w:val="009A2E2E"/>
    <w:rsid w:val="009A5D1F"/>
    <w:rsid w:val="009A6B35"/>
    <w:rsid w:val="009B1573"/>
    <w:rsid w:val="009B1D4F"/>
    <w:rsid w:val="009B25B4"/>
    <w:rsid w:val="009B2863"/>
    <w:rsid w:val="009B3325"/>
    <w:rsid w:val="009B59D6"/>
    <w:rsid w:val="009B72AD"/>
    <w:rsid w:val="009B7FE7"/>
    <w:rsid w:val="009C206E"/>
    <w:rsid w:val="009C2609"/>
    <w:rsid w:val="009C3E14"/>
    <w:rsid w:val="009C4A54"/>
    <w:rsid w:val="009C6E7C"/>
    <w:rsid w:val="009C7760"/>
    <w:rsid w:val="009D00DD"/>
    <w:rsid w:val="009D14BA"/>
    <w:rsid w:val="009D1738"/>
    <w:rsid w:val="009D17BC"/>
    <w:rsid w:val="009D228F"/>
    <w:rsid w:val="009D49D0"/>
    <w:rsid w:val="009D7244"/>
    <w:rsid w:val="009E084F"/>
    <w:rsid w:val="009E0B46"/>
    <w:rsid w:val="009E1A4B"/>
    <w:rsid w:val="009E3EDC"/>
    <w:rsid w:val="009E43F3"/>
    <w:rsid w:val="009E4ADE"/>
    <w:rsid w:val="009E526E"/>
    <w:rsid w:val="009E565A"/>
    <w:rsid w:val="009E5744"/>
    <w:rsid w:val="009E64B0"/>
    <w:rsid w:val="009E7412"/>
    <w:rsid w:val="009E77E5"/>
    <w:rsid w:val="009F09D9"/>
    <w:rsid w:val="009F1397"/>
    <w:rsid w:val="009F1BE7"/>
    <w:rsid w:val="009F38C5"/>
    <w:rsid w:val="009F4EF5"/>
    <w:rsid w:val="009F6510"/>
    <w:rsid w:val="009F763C"/>
    <w:rsid w:val="00A005F1"/>
    <w:rsid w:val="00A03FF8"/>
    <w:rsid w:val="00A06018"/>
    <w:rsid w:val="00A07E32"/>
    <w:rsid w:val="00A10439"/>
    <w:rsid w:val="00A10F33"/>
    <w:rsid w:val="00A145F1"/>
    <w:rsid w:val="00A1503A"/>
    <w:rsid w:val="00A17791"/>
    <w:rsid w:val="00A208A5"/>
    <w:rsid w:val="00A20CBA"/>
    <w:rsid w:val="00A22FCA"/>
    <w:rsid w:val="00A238E4"/>
    <w:rsid w:val="00A242A4"/>
    <w:rsid w:val="00A25694"/>
    <w:rsid w:val="00A26E48"/>
    <w:rsid w:val="00A301B6"/>
    <w:rsid w:val="00A32331"/>
    <w:rsid w:val="00A329F8"/>
    <w:rsid w:val="00A36E6D"/>
    <w:rsid w:val="00A37042"/>
    <w:rsid w:val="00A403CE"/>
    <w:rsid w:val="00A40647"/>
    <w:rsid w:val="00A40818"/>
    <w:rsid w:val="00A40D2F"/>
    <w:rsid w:val="00A418AD"/>
    <w:rsid w:val="00A420E2"/>
    <w:rsid w:val="00A42900"/>
    <w:rsid w:val="00A4301B"/>
    <w:rsid w:val="00A44EC7"/>
    <w:rsid w:val="00A4689A"/>
    <w:rsid w:val="00A47314"/>
    <w:rsid w:val="00A47905"/>
    <w:rsid w:val="00A50939"/>
    <w:rsid w:val="00A53697"/>
    <w:rsid w:val="00A53AFC"/>
    <w:rsid w:val="00A53DD3"/>
    <w:rsid w:val="00A54A2A"/>
    <w:rsid w:val="00A55256"/>
    <w:rsid w:val="00A55B1A"/>
    <w:rsid w:val="00A56152"/>
    <w:rsid w:val="00A56157"/>
    <w:rsid w:val="00A56418"/>
    <w:rsid w:val="00A5662E"/>
    <w:rsid w:val="00A56929"/>
    <w:rsid w:val="00A571BC"/>
    <w:rsid w:val="00A57963"/>
    <w:rsid w:val="00A60718"/>
    <w:rsid w:val="00A60C43"/>
    <w:rsid w:val="00A60E03"/>
    <w:rsid w:val="00A61148"/>
    <w:rsid w:val="00A63113"/>
    <w:rsid w:val="00A65162"/>
    <w:rsid w:val="00A66352"/>
    <w:rsid w:val="00A70A4B"/>
    <w:rsid w:val="00A73069"/>
    <w:rsid w:val="00A746ED"/>
    <w:rsid w:val="00A77E4B"/>
    <w:rsid w:val="00A80A3E"/>
    <w:rsid w:val="00A83FA4"/>
    <w:rsid w:val="00A84099"/>
    <w:rsid w:val="00A84747"/>
    <w:rsid w:val="00A854A8"/>
    <w:rsid w:val="00A87565"/>
    <w:rsid w:val="00A91063"/>
    <w:rsid w:val="00A91AF7"/>
    <w:rsid w:val="00A92AAB"/>
    <w:rsid w:val="00A9396B"/>
    <w:rsid w:val="00A94F7D"/>
    <w:rsid w:val="00A9621C"/>
    <w:rsid w:val="00AA1CC7"/>
    <w:rsid w:val="00AA1E29"/>
    <w:rsid w:val="00AA3310"/>
    <w:rsid w:val="00AA5CF4"/>
    <w:rsid w:val="00AA725E"/>
    <w:rsid w:val="00AB09C7"/>
    <w:rsid w:val="00AB0BEC"/>
    <w:rsid w:val="00AB24C9"/>
    <w:rsid w:val="00AB2F9E"/>
    <w:rsid w:val="00AB51E2"/>
    <w:rsid w:val="00AB564F"/>
    <w:rsid w:val="00AB68E5"/>
    <w:rsid w:val="00AB6B62"/>
    <w:rsid w:val="00AB777F"/>
    <w:rsid w:val="00AC0E10"/>
    <w:rsid w:val="00AC12D8"/>
    <w:rsid w:val="00AC1BE5"/>
    <w:rsid w:val="00AC246C"/>
    <w:rsid w:val="00AC3668"/>
    <w:rsid w:val="00AC66A4"/>
    <w:rsid w:val="00AD0340"/>
    <w:rsid w:val="00AD0585"/>
    <w:rsid w:val="00AD089E"/>
    <w:rsid w:val="00AD1486"/>
    <w:rsid w:val="00AD29C5"/>
    <w:rsid w:val="00AD3855"/>
    <w:rsid w:val="00AD59F8"/>
    <w:rsid w:val="00AD5D57"/>
    <w:rsid w:val="00AD706D"/>
    <w:rsid w:val="00AE22E1"/>
    <w:rsid w:val="00AE3AB4"/>
    <w:rsid w:val="00AE405D"/>
    <w:rsid w:val="00AE5183"/>
    <w:rsid w:val="00AE603D"/>
    <w:rsid w:val="00AE686D"/>
    <w:rsid w:val="00AE68E8"/>
    <w:rsid w:val="00AE7360"/>
    <w:rsid w:val="00AE7950"/>
    <w:rsid w:val="00AF04FF"/>
    <w:rsid w:val="00AF101F"/>
    <w:rsid w:val="00AF1918"/>
    <w:rsid w:val="00AF2471"/>
    <w:rsid w:val="00AF4C3C"/>
    <w:rsid w:val="00AF4DED"/>
    <w:rsid w:val="00AF521F"/>
    <w:rsid w:val="00B004C7"/>
    <w:rsid w:val="00B0056E"/>
    <w:rsid w:val="00B02560"/>
    <w:rsid w:val="00B03EF6"/>
    <w:rsid w:val="00B04DC8"/>
    <w:rsid w:val="00B05973"/>
    <w:rsid w:val="00B05DFA"/>
    <w:rsid w:val="00B06376"/>
    <w:rsid w:val="00B13547"/>
    <w:rsid w:val="00B14C30"/>
    <w:rsid w:val="00B15A5B"/>
    <w:rsid w:val="00B1681D"/>
    <w:rsid w:val="00B16933"/>
    <w:rsid w:val="00B17CC3"/>
    <w:rsid w:val="00B20451"/>
    <w:rsid w:val="00B20791"/>
    <w:rsid w:val="00B314B1"/>
    <w:rsid w:val="00B31CA3"/>
    <w:rsid w:val="00B31DEB"/>
    <w:rsid w:val="00B31FC6"/>
    <w:rsid w:val="00B31FCA"/>
    <w:rsid w:val="00B3294D"/>
    <w:rsid w:val="00B3387D"/>
    <w:rsid w:val="00B3684E"/>
    <w:rsid w:val="00B37673"/>
    <w:rsid w:val="00B41B19"/>
    <w:rsid w:val="00B41C99"/>
    <w:rsid w:val="00B45242"/>
    <w:rsid w:val="00B45695"/>
    <w:rsid w:val="00B479D2"/>
    <w:rsid w:val="00B50D05"/>
    <w:rsid w:val="00B50EF1"/>
    <w:rsid w:val="00B51560"/>
    <w:rsid w:val="00B518D8"/>
    <w:rsid w:val="00B52E80"/>
    <w:rsid w:val="00B54804"/>
    <w:rsid w:val="00B54AE9"/>
    <w:rsid w:val="00B55F00"/>
    <w:rsid w:val="00B616D0"/>
    <w:rsid w:val="00B62E7F"/>
    <w:rsid w:val="00B63F24"/>
    <w:rsid w:val="00B64903"/>
    <w:rsid w:val="00B71A86"/>
    <w:rsid w:val="00B71DBD"/>
    <w:rsid w:val="00B734FD"/>
    <w:rsid w:val="00B73E92"/>
    <w:rsid w:val="00B75250"/>
    <w:rsid w:val="00B7569B"/>
    <w:rsid w:val="00B80CFC"/>
    <w:rsid w:val="00B842CB"/>
    <w:rsid w:val="00B84456"/>
    <w:rsid w:val="00B8676D"/>
    <w:rsid w:val="00B876AE"/>
    <w:rsid w:val="00B876E2"/>
    <w:rsid w:val="00B879F8"/>
    <w:rsid w:val="00B90415"/>
    <w:rsid w:val="00B9187D"/>
    <w:rsid w:val="00B9361B"/>
    <w:rsid w:val="00B96A67"/>
    <w:rsid w:val="00BA160E"/>
    <w:rsid w:val="00BA46E1"/>
    <w:rsid w:val="00BA740B"/>
    <w:rsid w:val="00BA7412"/>
    <w:rsid w:val="00BB0622"/>
    <w:rsid w:val="00BB0662"/>
    <w:rsid w:val="00BB1771"/>
    <w:rsid w:val="00BB18BB"/>
    <w:rsid w:val="00BB1C3D"/>
    <w:rsid w:val="00BB22D7"/>
    <w:rsid w:val="00BB308E"/>
    <w:rsid w:val="00BB4319"/>
    <w:rsid w:val="00BC010F"/>
    <w:rsid w:val="00BC0662"/>
    <w:rsid w:val="00BC1887"/>
    <w:rsid w:val="00BC32E5"/>
    <w:rsid w:val="00BC37C0"/>
    <w:rsid w:val="00BC39A9"/>
    <w:rsid w:val="00BC3CBD"/>
    <w:rsid w:val="00BC3EBD"/>
    <w:rsid w:val="00BC7105"/>
    <w:rsid w:val="00BC7B89"/>
    <w:rsid w:val="00BD0498"/>
    <w:rsid w:val="00BD1BD2"/>
    <w:rsid w:val="00BD4258"/>
    <w:rsid w:val="00BE035E"/>
    <w:rsid w:val="00BE06E8"/>
    <w:rsid w:val="00BE2468"/>
    <w:rsid w:val="00BE450A"/>
    <w:rsid w:val="00BE6194"/>
    <w:rsid w:val="00BE70E0"/>
    <w:rsid w:val="00BF0413"/>
    <w:rsid w:val="00BF3484"/>
    <w:rsid w:val="00BF46C7"/>
    <w:rsid w:val="00BF4EA2"/>
    <w:rsid w:val="00BF5FE8"/>
    <w:rsid w:val="00C014A7"/>
    <w:rsid w:val="00C02A32"/>
    <w:rsid w:val="00C030E9"/>
    <w:rsid w:val="00C059B6"/>
    <w:rsid w:val="00C062C9"/>
    <w:rsid w:val="00C06BA3"/>
    <w:rsid w:val="00C101FE"/>
    <w:rsid w:val="00C14543"/>
    <w:rsid w:val="00C15548"/>
    <w:rsid w:val="00C15BE9"/>
    <w:rsid w:val="00C22452"/>
    <w:rsid w:val="00C22481"/>
    <w:rsid w:val="00C22A78"/>
    <w:rsid w:val="00C23186"/>
    <w:rsid w:val="00C239DE"/>
    <w:rsid w:val="00C24240"/>
    <w:rsid w:val="00C24A56"/>
    <w:rsid w:val="00C25FD7"/>
    <w:rsid w:val="00C26EF9"/>
    <w:rsid w:val="00C27D6B"/>
    <w:rsid w:val="00C300BF"/>
    <w:rsid w:val="00C30788"/>
    <w:rsid w:val="00C30DD8"/>
    <w:rsid w:val="00C34648"/>
    <w:rsid w:val="00C34D56"/>
    <w:rsid w:val="00C35B96"/>
    <w:rsid w:val="00C374F0"/>
    <w:rsid w:val="00C37BEC"/>
    <w:rsid w:val="00C4139A"/>
    <w:rsid w:val="00C42163"/>
    <w:rsid w:val="00C43B68"/>
    <w:rsid w:val="00C441C5"/>
    <w:rsid w:val="00C46566"/>
    <w:rsid w:val="00C471A9"/>
    <w:rsid w:val="00C554DD"/>
    <w:rsid w:val="00C55B06"/>
    <w:rsid w:val="00C5621B"/>
    <w:rsid w:val="00C600DE"/>
    <w:rsid w:val="00C6086B"/>
    <w:rsid w:val="00C60E05"/>
    <w:rsid w:val="00C62084"/>
    <w:rsid w:val="00C650AC"/>
    <w:rsid w:val="00C6569C"/>
    <w:rsid w:val="00C6590C"/>
    <w:rsid w:val="00C66433"/>
    <w:rsid w:val="00C66814"/>
    <w:rsid w:val="00C70047"/>
    <w:rsid w:val="00C71001"/>
    <w:rsid w:val="00C72C25"/>
    <w:rsid w:val="00C72EEA"/>
    <w:rsid w:val="00C74BFA"/>
    <w:rsid w:val="00C757C9"/>
    <w:rsid w:val="00C77816"/>
    <w:rsid w:val="00C8025D"/>
    <w:rsid w:val="00C81149"/>
    <w:rsid w:val="00C81508"/>
    <w:rsid w:val="00C82139"/>
    <w:rsid w:val="00C82D43"/>
    <w:rsid w:val="00C8480C"/>
    <w:rsid w:val="00C84E15"/>
    <w:rsid w:val="00C87BAD"/>
    <w:rsid w:val="00C907DF"/>
    <w:rsid w:val="00C9307F"/>
    <w:rsid w:val="00C95E64"/>
    <w:rsid w:val="00C96198"/>
    <w:rsid w:val="00CA33D4"/>
    <w:rsid w:val="00CA3906"/>
    <w:rsid w:val="00CA3C8D"/>
    <w:rsid w:val="00CA63E4"/>
    <w:rsid w:val="00CA6956"/>
    <w:rsid w:val="00CA73B6"/>
    <w:rsid w:val="00CA7646"/>
    <w:rsid w:val="00CB162B"/>
    <w:rsid w:val="00CB1E48"/>
    <w:rsid w:val="00CB21F0"/>
    <w:rsid w:val="00CB3EAC"/>
    <w:rsid w:val="00CB4203"/>
    <w:rsid w:val="00CB4AC8"/>
    <w:rsid w:val="00CB6AE6"/>
    <w:rsid w:val="00CB7471"/>
    <w:rsid w:val="00CB78DF"/>
    <w:rsid w:val="00CC08DE"/>
    <w:rsid w:val="00CC1095"/>
    <w:rsid w:val="00CC23E8"/>
    <w:rsid w:val="00CC2F37"/>
    <w:rsid w:val="00CC44A5"/>
    <w:rsid w:val="00CC4629"/>
    <w:rsid w:val="00CC4656"/>
    <w:rsid w:val="00CC5681"/>
    <w:rsid w:val="00CC64EB"/>
    <w:rsid w:val="00CC6FEE"/>
    <w:rsid w:val="00CD05BC"/>
    <w:rsid w:val="00CD6678"/>
    <w:rsid w:val="00CD6988"/>
    <w:rsid w:val="00CD6AFA"/>
    <w:rsid w:val="00CD7220"/>
    <w:rsid w:val="00CE3E43"/>
    <w:rsid w:val="00CE41DF"/>
    <w:rsid w:val="00CE51AB"/>
    <w:rsid w:val="00CF09B2"/>
    <w:rsid w:val="00CF3331"/>
    <w:rsid w:val="00CF5261"/>
    <w:rsid w:val="00CF5FF2"/>
    <w:rsid w:val="00CF7211"/>
    <w:rsid w:val="00CF741D"/>
    <w:rsid w:val="00CF7F3C"/>
    <w:rsid w:val="00D012CA"/>
    <w:rsid w:val="00D03110"/>
    <w:rsid w:val="00D03E4F"/>
    <w:rsid w:val="00D04823"/>
    <w:rsid w:val="00D05327"/>
    <w:rsid w:val="00D05501"/>
    <w:rsid w:val="00D05993"/>
    <w:rsid w:val="00D13D69"/>
    <w:rsid w:val="00D15597"/>
    <w:rsid w:val="00D15E19"/>
    <w:rsid w:val="00D16B60"/>
    <w:rsid w:val="00D179C9"/>
    <w:rsid w:val="00D17C81"/>
    <w:rsid w:val="00D21A83"/>
    <w:rsid w:val="00D23850"/>
    <w:rsid w:val="00D2588B"/>
    <w:rsid w:val="00D31EBA"/>
    <w:rsid w:val="00D337EE"/>
    <w:rsid w:val="00D33E09"/>
    <w:rsid w:val="00D35412"/>
    <w:rsid w:val="00D36B6C"/>
    <w:rsid w:val="00D40FDB"/>
    <w:rsid w:val="00D42396"/>
    <w:rsid w:val="00D42F32"/>
    <w:rsid w:val="00D4366D"/>
    <w:rsid w:val="00D439F3"/>
    <w:rsid w:val="00D43F30"/>
    <w:rsid w:val="00D46B67"/>
    <w:rsid w:val="00D505AF"/>
    <w:rsid w:val="00D529D8"/>
    <w:rsid w:val="00D52DA2"/>
    <w:rsid w:val="00D54AD2"/>
    <w:rsid w:val="00D55409"/>
    <w:rsid w:val="00D56F7A"/>
    <w:rsid w:val="00D57B16"/>
    <w:rsid w:val="00D6042D"/>
    <w:rsid w:val="00D62E97"/>
    <w:rsid w:val="00D644F6"/>
    <w:rsid w:val="00D71C8B"/>
    <w:rsid w:val="00D7404A"/>
    <w:rsid w:val="00D7642E"/>
    <w:rsid w:val="00D801B5"/>
    <w:rsid w:val="00D80C30"/>
    <w:rsid w:val="00D82293"/>
    <w:rsid w:val="00D83D4D"/>
    <w:rsid w:val="00D83F19"/>
    <w:rsid w:val="00D840BD"/>
    <w:rsid w:val="00D84142"/>
    <w:rsid w:val="00D856F9"/>
    <w:rsid w:val="00D87FB3"/>
    <w:rsid w:val="00D90686"/>
    <w:rsid w:val="00D93505"/>
    <w:rsid w:val="00D94A4D"/>
    <w:rsid w:val="00D96812"/>
    <w:rsid w:val="00DA0BBB"/>
    <w:rsid w:val="00DA2CAC"/>
    <w:rsid w:val="00DA2F77"/>
    <w:rsid w:val="00DA352A"/>
    <w:rsid w:val="00DA4610"/>
    <w:rsid w:val="00DB09AA"/>
    <w:rsid w:val="00DB32D7"/>
    <w:rsid w:val="00DB4DE1"/>
    <w:rsid w:val="00DB4ECE"/>
    <w:rsid w:val="00DB53F9"/>
    <w:rsid w:val="00DB61AF"/>
    <w:rsid w:val="00DC03F0"/>
    <w:rsid w:val="00DC1219"/>
    <w:rsid w:val="00DC1DBF"/>
    <w:rsid w:val="00DC2CBC"/>
    <w:rsid w:val="00DC3291"/>
    <w:rsid w:val="00DC3B91"/>
    <w:rsid w:val="00DC56E1"/>
    <w:rsid w:val="00DC707F"/>
    <w:rsid w:val="00DD0787"/>
    <w:rsid w:val="00DD0A26"/>
    <w:rsid w:val="00DD2F89"/>
    <w:rsid w:val="00DD7059"/>
    <w:rsid w:val="00DE088F"/>
    <w:rsid w:val="00DE24C0"/>
    <w:rsid w:val="00DE7F6A"/>
    <w:rsid w:val="00DF1D65"/>
    <w:rsid w:val="00DF28B7"/>
    <w:rsid w:val="00DF2ED0"/>
    <w:rsid w:val="00DF2F35"/>
    <w:rsid w:val="00DF4CF6"/>
    <w:rsid w:val="00DF7E38"/>
    <w:rsid w:val="00DF7F32"/>
    <w:rsid w:val="00E015E9"/>
    <w:rsid w:val="00E04B0E"/>
    <w:rsid w:val="00E04D08"/>
    <w:rsid w:val="00E04DB6"/>
    <w:rsid w:val="00E06106"/>
    <w:rsid w:val="00E0690A"/>
    <w:rsid w:val="00E072DD"/>
    <w:rsid w:val="00E1020A"/>
    <w:rsid w:val="00E11DF5"/>
    <w:rsid w:val="00E14A4C"/>
    <w:rsid w:val="00E1538D"/>
    <w:rsid w:val="00E1672A"/>
    <w:rsid w:val="00E22478"/>
    <w:rsid w:val="00E2491F"/>
    <w:rsid w:val="00E24F98"/>
    <w:rsid w:val="00E261D2"/>
    <w:rsid w:val="00E30357"/>
    <w:rsid w:val="00E30603"/>
    <w:rsid w:val="00E33DBC"/>
    <w:rsid w:val="00E34D31"/>
    <w:rsid w:val="00E3786E"/>
    <w:rsid w:val="00E37CD0"/>
    <w:rsid w:val="00E37EBA"/>
    <w:rsid w:val="00E412AB"/>
    <w:rsid w:val="00E447A7"/>
    <w:rsid w:val="00E4580C"/>
    <w:rsid w:val="00E46E23"/>
    <w:rsid w:val="00E519C3"/>
    <w:rsid w:val="00E51C36"/>
    <w:rsid w:val="00E5245E"/>
    <w:rsid w:val="00E52FA6"/>
    <w:rsid w:val="00E536AE"/>
    <w:rsid w:val="00E56512"/>
    <w:rsid w:val="00E6075D"/>
    <w:rsid w:val="00E62727"/>
    <w:rsid w:val="00E62F4A"/>
    <w:rsid w:val="00E64A52"/>
    <w:rsid w:val="00E665E0"/>
    <w:rsid w:val="00E66C85"/>
    <w:rsid w:val="00E709EC"/>
    <w:rsid w:val="00E70FF1"/>
    <w:rsid w:val="00E73AE9"/>
    <w:rsid w:val="00E741A7"/>
    <w:rsid w:val="00E75082"/>
    <w:rsid w:val="00E758F0"/>
    <w:rsid w:val="00E75ABD"/>
    <w:rsid w:val="00E75DE1"/>
    <w:rsid w:val="00E82C9D"/>
    <w:rsid w:val="00E83666"/>
    <w:rsid w:val="00E8405F"/>
    <w:rsid w:val="00E862F0"/>
    <w:rsid w:val="00E869A0"/>
    <w:rsid w:val="00E87945"/>
    <w:rsid w:val="00E9005E"/>
    <w:rsid w:val="00E91D62"/>
    <w:rsid w:val="00E921E6"/>
    <w:rsid w:val="00E97E95"/>
    <w:rsid w:val="00EA0D0E"/>
    <w:rsid w:val="00EA1804"/>
    <w:rsid w:val="00EA2D13"/>
    <w:rsid w:val="00EA4CF4"/>
    <w:rsid w:val="00EA58F5"/>
    <w:rsid w:val="00EA6187"/>
    <w:rsid w:val="00EA61D8"/>
    <w:rsid w:val="00EA730B"/>
    <w:rsid w:val="00EB368E"/>
    <w:rsid w:val="00EB5026"/>
    <w:rsid w:val="00EB5FFF"/>
    <w:rsid w:val="00EB67AA"/>
    <w:rsid w:val="00EB7A7C"/>
    <w:rsid w:val="00EC155A"/>
    <w:rsid w:val="00EC19DA"/>
    <w:rsid w:val="00EC22D6"/>
    <w:rsid w:val="00EC5786"/>
    <w:rsid w:val="00EC7267"/>
    <w:rsid w:val="00EC7D85"/>
    <w:rsid w:val="00ED00D4"/>
    <w:rsid w:val="00ED0D4E"/>
    <w:rsid w:val="00ED1566"/>
    <w:rsid w:val="00ED26F5"/>
    <w:rsid w:val="00ED5694"/>
    <w:rsid w:val="00ED5DD0"/>
    <w:rsid w:val="00EE15C3"/>
    <w:rsid w:val="00EE37B1"/>
    <w:rsid w:val="00EE555B"/>
    <w:rsid w:val="00EF16BB"/>
    <w:rsid w:val="00EF3D4E"/>
    <w:rsid w:val="00EF5CA3"/>
    <w:rsid w:val="00EF5D06"/>
    <w:rsid w:val="00EF6E76"/>
    <w:rsid w:val="00EF75F0"/>
    <w:rsid w:val="00F01161"/>
    <w:rsid w:val="00F04961"/>
    <w:rsid w:val="00F06166"/>
    <w:rsid w:val="00F06772"/>
    <w:rsid w:val="00F1791C"/>
    <w:rsid w:val="00F2193E"/>
    <w:rsid w:val="00F21E31"/>
    <w:rsid w:val="00F2260E"/>
    <w:rsid w:val="00F22EF6"/>
    <w:rsid w:val="00F2421B"/>
    <w:rsid w:val="00F26084"/>
    <w:rsid w:val="00F27F8B"/>
    <w:rsid w:val="00F31195"/>
    <w:rsid w:val="00F31DAD"/>
    <w:rsid w:val="00F335EE"/>
    <w:rsid w:val="00F336CF"/>
    <w:rsid w:val="00F33D4B"/>
    <w:rsid w:val="00F34C38"/>
    <w:rsid w:val="00F34FE3"/>
    <w:rsid w:val="00F3540D"/>
    <w:rsid w:val="00F37DD0"/>
    <w:rsid w:val="00F4171E"/>
    <w:rsid w:val="00F441DB"/>
    <w:rsid w:val="00F468DE"/>
    <w:rsid w:val="00F55291"/>
    <w:rsid w:val="00F55CE0"/>
    <w:rsid w:val="00F57D7F"/>
    <w:rsid w:val="00F57F71"/>
    <w:rsid w:val="00F600C4"/>
    <w:rsid w:val="00F6364C"/>
    <w:rsid w:val="00F656CC"/>
    <w:rsid w:val="00F7064C"/>
    <w:rsid w:val="00F70B14"/>
    <w:rsid w:val="00F71DA3"/>
    <w:rsid w:val="00F71F33"/>
    <w:rsid w:val="00F72604"/>
    <w:rsid w:val="00F727A7"/>
    <w:rsid w:val="00F77203"/>
    <w:rsid w:val="00F77329"/>
    <w:rsid w:val="00F775B8"/>
    <w:rsid w:val="00F81FD5"/>
    <w:rsid w:val="00F82CE7"/>
    <w:rsid w:val="00F901D7"/>
    <w:rsid w:val="00F92A33"/>
    <w:rsid w:val="00F92DEF"/>
    <w:rsid w:val="00F94222"/>
    <w:rsid w:val="00F95D3D"/>
    <w:rsid w:val="00F9607D"/>
    <w:rsid w:val="00F96129"/>
    <w:rsid w:val="00F97A10"/>
    <w:rsid w:val="00FA0AD4"/>
    <w:rsid w:val="00FA1377"/>
    <w:rsid w:val="00FA1B69"/>
    <w:rsid w:val="00FA2191"/>
    <w:rsid w:val="00FA3282"/>
    <w:rsid w:val="00FA450D"/>
    <w:rsid w:val="00FA7A02"/>
    <w:rsid w:val="00FB1715"/>
    <w:rsid w:val="00FB1A35"/>
    <w:rsid w:val="00FB38A4"/>
    <w:rsid w:val="00FB5C4D"/>
    <w:rsid w:val="00FB6391"/>
    <w:rsid w:val="00FB7F04"/>
    <w:rsid w:val="00FC2DE7"/>
    <w:rsid w:val="00FC35CD"/>
    <w:rsid w:val="00FC6485"/>
    <w:rsid w:val="00FC6D52"/>
    <w:rsid w:val="00FC7303"/>
    <w:rsid w:val="00FC7515"/>
    <w:rsid w:val="00FC7DC4"/>
    <w:rsid w:val="00FD005E"/>
    <w:rsid w:val="00FD1ECD"/>
    <w:rsid w:val="00FD366B"/>
    <w:rsid w:val="00FD605B"/>
    <w:rsid w:val="00FD773A"/>
    <w:rsid w:val="00FE0F3C"/>
    <w:rsid w:val="00FE27FB"/>
    <w:rsid w:val="00FE34D3"/>
    <w:rsid w:val="00FE4A42"/>
    <w:rsid w:val="00FE675B"/>
    <w:rsid w:val="00FE719B"/>
    <w:rsid w:val="00FE7565"/>
    <w:rsid w:val="00FE75BA"/>
    <w:rsid w:val="00FE7A38"/>
    <w:rsid w:val="00FE7E4E"/>
    <w:rsid w:val="00FF0229"/>
    <w:rsid w:val="00FF0D57"/>
    <w:rsid w:val="00FF1920"/>
    <w:rsid w:val="00FF19C5"/>
    <w:rsid w:val="00FF2ED5"/>
    <w:rsid w:val="00FF5E81"/>
    <w:rsid w:val="00FF6E69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8350A"/>
  <w15:docId w15:val="{71FCA64F-EEFE-4581-810F-BE945FE8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105"/>
    <w:pPr>
      <w:suppressAutoHyphens/>
    </w:pPr>
    <w:rPr>
      <w:rFonts w:ascii="Calibri" w:eastAsia="Calibri" w:hAnsi="Calibri" w:cs="Times New Roman"/>
      <w:lang w:eastAsia="ar-SA"/>
    </w:rPr>
  </w:style>
  <w:style w:type="paragraph" w:styleId="1">
    <w:name w:val="heading 1"/>
    <w:basedOn w:val="a"/>
    <w:next w:val="a"/>
    <w:link w:val="10"/>
    <w:qFormat/>
    <w:rsid w:val="00BC7105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7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041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7105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D7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733D"/>
    <w:rPr>
      <w:rFonts w:ascii="Tahoma" w:eastAsia="Calibri" w:hAnsi="Tahoma" w:cs="Tahoma"/>
      <w:sz w:val="16"/>
      <w:szCs w:val="16"/>
      <w:lang w:eastAsia="ar-SA"/>
    </w:rPr>
  </w:style>
  <w:style w:type="paragraph" w:styleId="a5">
    <w:name w:val="Title"/>
    <w:basedOn w:val="a"/>
    <w:link w:val="a6"/>
    <w:qFormat/>
    <w:rsid w:val="00A60E03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A60E0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861D29"/>
    <w:pPr>
      <w:suppressAutoHyphens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1D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D706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D706D"/>
    <w:rPr>
      <w:b/>
      <w:bCs/>
    </w:rPr>
  </w:style>
  <w:style w:type="character" w:styleId="a9">
    <w:name w:val="Hyperlink"/>
    <w:basedOn w:val="a0"/>
    <w:uiPriority w:val="99"/>
    <w:semiHidden/>
    <w:unhideWhenUsed/>
    <w:rsid w:val="00AD706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0E7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extended-textfull">
    <w:name w:val="extended-text__full"/>
    <w:basedOn w:val="a0"/>
    <w:rsid w:val="000E76E3"/>
  </w:style>
  <w:style w:type="character" w:customStyle="1" w:styleId="link">
    <w:name w:val="link"/>
    <w:basedOn w:val="a0"/>
    <w:rsid w:val="000E76E3"/>
  </w:style>
  <w:style w:type="character" w:customStyle="1" w:styleId="path-separator">
    <w:name w:val="path-separator"/>
    <w:basedOn w:val="a0"/>
    <w:rsid w:val="000E76E3"/>
  </w:style>
  <w:style w:type="character" w:customStyle="1" w:styleId="thumb-subtext">
    <w:name w:val="thumb-subtext"/>
    <w:basedOn w:val="a0"/>
    <w:rsid w:val="000E76E3"/>
  </w:style>
  <w:style w:type="character" w:customStyle="1" w:styleId="linkmore-text">
    <w:name w:val="linkmore-text"/>
    <w:basedOn w:val="a0"/>
    <w:rsid w:val="000E76E3"/>
  </w:style>
  <w:style w:type="character" w:customStyle="1" w:styleId="pathseparator">
    <w:name w:val="path__separator"/>
    <w:basedOn w:val="a0"/>
    <w:rsid w:val="000E76E3"/>
  </w:style>
  <w:style w:type="character" w:customStyle="1" w:styleId="extended-textshort">
    <w:name w:val="extended-text__short"/>
    <w:basedOn w:val="a0"/>
    <w:rsid w:val="000E76E3"/>
  </w:style>
  <w:style w:type="character" w:customStyle="1" w:styleId="pageritem">
    <w:name w:val="pager__item"/>
    <w:basedOn w:val="a0"/>
    <w:rsid w:val="000E76E3"/>
  </w:style>
  <w:style w:type="paragraph" w:styleId="aa">
    <w:name w:val="List Paragraph"/>
    <w:basedOn w:val="a"/>
    <w:uiPriority w:val="34"/>
    <w:qFormat/>
    <w:rsid w:val="00CD05BC"/>
    <w:pPr>
      <w:ind w:left="720"/>
      <w:contextualSpacing/>
    </w:pPr>
  </w:style>
  <w:style w:type="character" w:customStyle="1" w:styleId="ab">
    <w:name w:val="Основной текст_"/>
    <w:basedOn w:val="a0"/>
    <w:link w:val="11"/>
    <w:rsid w:val="00CB747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CB7471"/>
    <w:pPr>
      <w:widowControl w:val="0"/>
      <w:shd w:val="clear" w:color="auto" w:fill="FFFFFF"/>
      <w:suppressAutoHyphens w:val="0"/>
      <w:spacing w:after="60" w:line="326" w:lineRule="exact"/>
      <w:jc w:val="center"/>
    </w:pPr>
    <w:rPr>
      <w:rFonts w:ascii="Times New Roman" w:eastAsia="Times New Roman" w:hAnsi="Times New Roman"/>
      <w:sz w:val="26"/>
      <w:szCs w:val="26"/>
      <w:lang w:eastAsia="en-US"/>
    </w:rPr>
  </w:style>
  <w:style w:type="paragraph" w:styleId="ac">
    <w:name w:val="Body Text"/>
    <w:basedOn w:val="a"/>
    <w:link w:val="ad"/>
    <w:uiPriority w:val="99"/>
    <w:unhideWhenUsed/>
    <w:rsid w:val="00C96198"/>
    <w:pPr>
      <w:suppressAutoHyphens w:val="0"/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C961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32E1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Default">
    <w:name w:val="Default"/>
    <w:rsid w:val="00C554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9876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c">
    <w:name w:val="Абзац1 c отступом"/>
    <w:basedOn w:val="a"/>
    <w:rsid w:val="009C6E7C"/>
    <w:pPr>
      <w:widowControl w:val="0"/>
      <w:suppressAutoHyphens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90415"/>
    <w:rPr>
      <w:rFonts w:asciiTheme="majorHAnsi" w:eastAsiaTheme="majorEastAsia" w:hAnsiTheme="majorHAnsi" w:cstheme="majorBidi"/>
      <w:color w:val="243F60" w:themeColor="accent1" w:themeShade="7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16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775801">
                      <w:marLeft w:val="0"/>
                      <w:marRight w:val="0"/>
                      <w:marTop w:val="2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37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69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8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4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3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21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20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325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3808085">
                      <w:marLeft w:val="0"/>
                      <w:marRight w:val="0"/>
                      <w:marTop w:val="13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88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8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061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000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036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474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844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7074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0616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4698418">
                                                  <w:marLeft w:val="27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873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8343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1661746">
                                                  <w:marLeft w:val="27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990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4289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35895952">
                                                  <w:marLeft w:val="27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368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6418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11061583">
                                                  <w:marLeft w:val="27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366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8626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7235903">
                                                  <w:marLeft w:val="27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618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7713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82048076">
                                                  <w:marLeft w:val="27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3809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307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7096703">
                                                  <w:marLeft w:val="27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246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5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55849142">
                                                  <w:marLeft w:val="27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550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838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88269083">
                                                  <w:marLeft w:val="27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1067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317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228429">
                                              <w:marLeft w:val="27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505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9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05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902800">
              <w:marLeft w:val="0"/>
              <w:marRight w:val="0"/>
              <w:marTop w:val="2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1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41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4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88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2625310">
              <w:marLeft w:val="0"/>
              <w:marRight w:val="0"/>
              <w:marTop w:val="2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7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1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66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1480995">
              <w:marLeft w:val="0"/>
              <w:marRight w:val="0"/>
              <w:marTop w:val="2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32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6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8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9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60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48282">
              <w:marLeft w:val="0"/>
              <w:marRight w:val="0"/>
              <w:marTop w:val="2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89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4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0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4455">
                  <w:marLeft w:val="16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52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678036">
              <w:marLeft w:val="0"/>
              <w:marRight w:val="0"/>
              <w:marTop w:val="2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61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7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56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7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3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363753">
              <w:marLeft w:val="0"/>
              <w:marRight w:val="0"/>
              <w:marTop w:val="2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91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64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39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6986">
              <w:marLeft w:val="0"/>
              <w:marRight w:val="0"/>
              <w:marTop w:val="2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4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51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4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0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62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342013">
              <w:marLeft w:val="0"/>
              <w:marRight w:val="0"/>
              <w:marTop w:val="2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1140100">
          <w:marLeft w:val="0"/>
          <w:marRight w:val="0"/>
          <w:marTop w:val="0"/>
          <w:marBottom w:val="4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6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51513">
                  <w:marLeft w:val="0"/>
                  <w:marRight w:val="27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540234">
                  <w:marLeft w:val="0"/>
                  <w:marRight w:val="27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04652">
                  <w:marLeft w:val="0"/>
                  <w:marRight w:val="27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305367">
                  <w:marLeft w:val="0"/>
                  <w:marRight w:val="27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611357">
                  <w:marLeft w:val="0"/>
                  <w:marRight w:val="27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64762">
                  <w:marLeft w:val="0"/>
                  <w:marRight w:val="27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93251">
                  <w:marLeft w:val="0"/>
                  <w:marRight w:val="27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88289">
                  <w:marLeft w:val="0"/>
                  <w:marRight w:val="27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041140">
                  <w:marLeft w:val="0"/>
                  <w:marRight w:val="27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153902">
                  <w:marLeft w:val="0"/>
                  <w:marRight w:val="27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050941">
          <w:marLeft w:val="0"/>
          <w:marRight w:val="0"/>
          <w:marTop w:val="0"/>
          <w:marBottom w:val="3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15F057-AFFF-4F68-9D9C-C16D3941A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6</Pages>
  <Words>3662</Words>
  <Characters>20876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38</cp:revision>
  <cp:lastPrinted>2022-12-26T10:41:00Z</cp:lastPrinted>
  <dcterms:created xsi:type="dcterms:W3CDTF">2022-12-24T06:39:00Z</dcterms:created>
  <dcterms:modified xsi:type="dcterms:W3CDTF">2023-12-28T04:46:00Z</dcterms:modified>
</cp:coreProperties>
</file>