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FCB" w:rsidRDefault="000A7FCB" w:rsidP="000A7FCB">
      <w:pPr>
        <w:pStyle w:val="a4"/>
        <w:keepNext/>
        <w:widowControl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Пояснительная записка </w:t>
      </w:r>
    </w:p>
    <w:p w:rsidR="000A7FCB" w:rsidRDefault="000A7FCB" w:rsidP="000A7FCB">
      <w:pPr>
        <w:keepNext/>
        <w:widowControl w:val="0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по о</w:t>
      </w:r>
      <w:r>
        <w:rPr>
          <w:b/>
          <w:sz w:val="28"/>
          <w:szCs w:val="28"/>
        </w:rPr>
        <w:t>сновным параметрам прогноза социально-экономического развития района (города)  на 2022-2025  годы</w:t>
      </w:r>
    </w:p>
    <w:p w:rsidR="000A7FCB" w:rsidRDefault="000A7FCB" w:rsidP="000A7FCB">
      <w:pPr>
        <w:keepNext/>
        <w:widowControl w:val="0"/>
        <w:ind w:firstLine="709"/>
        <w:jc w:val="center"/>
        <w:rPr>
          <w:b/>
          <w:bCs/>
          <w:sz w:val="28"/>
          <w:szCs w:val="28"/>
        </w:rPr>
      </w:pPr>
    </w:p>
    <w:p w:rsidR="000A7FCB" w:rsidRDefault="000A7FCB" w:rsidP="000A7FCB">
      <w:pPr>
        <w:pStyle w:val="a6"/>
        <w:numPr>
          <w:ilvl w:val="0"/>
          <w:numId w:val="1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Общая оценка социально-экономической ситуации и ключевые события в 2021 году:</w:t>
      </w:r>
    </w:p>
    <w:p w:rsidR="000A7FCB" w:rsidRDefault="000A7FCB" w:rsidP="000A7FCB">
      <w:pPr>
        <w:pStyle w:val="a6"/>
        <w:ind w:left="1080"/>
        <w:rPr>
          <w:b/>
          <w:sz w:val="28"/>
          <w:szCs w:val="28"/>
        </w:rPr>
      </w:pPr>
    </w:p>
    <w:p w:rsidR="000A7FCB" w:rsidRDefault="000A7FCB" w:rsidP="000A7FC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Verdana" w:hAnsi="Verdana"/>
          <w:sz w:val="21"/>
          <w:szCs w:val="21"/>
        </w:rPr>
      </w:pPr>
      <w:r>
        <w:rPr>
          <w:sz w:val="28"/>
          <w:szCs w:val="28"/>
        </w:rPr>
        <w:t>Основные задачи в 2021 году были направлены на</w:t>
      </w:r>
      <w:r>
        <w:rPr>
          <w:rFonts w:ascii="Verdana" w:hAnsi="Verdana"/>
          <w:sz w:val="21"/>
          <w:szCs w:val="21"/>
        </w:rPr>
        <w:t xml:space="preserve"> </w:t>
      </w:r>
      <w:r>
        <w:rPr>
          <w:sz w:val="28"/>
          <w:szCs w:val="28"/>
        </w:rPr>
        <w:t>обеспечение поступательного социально-экономического развития района, восстановление всех отраслей экономики и социальной сферы, а также на повышение эффективности работы органов местного самоуправления.</w:t>
      </w:r>
    </w:p>
    <w:p w:rsidR="000A7FCB" w:rsidRPr="00260C4F" w:rsidRDefault="000A7FCB" w:rsidP="000A7FCB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260C4F">
        <w:rPr>
          <w:b/>
          <w:color w:val="000000" w:themeColor="text1"/>
          <w:sz w:val="28"/>
          <w:szCs w:val="28"/>
        </w:rPr>
        <w:t>2. Демография</w:t>
      </w:r>
    </w:p>
    <w:p w:rsidR="000A7FCB" w:rsidRPr="00260C4F" w:rsidRDefault="000A7FCB" w:rsidP="000A7FCB">
      <w:pPr>
        <w:ind w:firstLine="709"/>
        <w:jc w:val="both"/>
        <w:rPr>
          <w:color w:val="000000" w:themeColor="text1"/>
          <w:sz w:val="28"/>
          <w:szCs w:val="28"/>
        </w:rPr>
      </w:pPr>
      <w:r w:rsidRPr="00260C4F">
        <w:rPr>
          <w:color w:val="000000" w:themeColor="text1"/>
          <w:sz w:val="28"/>
          <w:szCs w:val="28"/>
        </w:rPr>
        <w:t>За период 2022-2025 годы численность по</w:t>
      </w:r>
      <w:r>
        <w:rPr>
          <w:color w:val="000000" w:themeColor="text1"/>
          <w:sz w:val="28"/>
          <w:szCs w:val="28"/>
        </w:rPr>
        <w:t>стоянного населения составит 12306</w:t>
      </w:r>
      <w:r w:rsidRPr="00260C4F">
        <w:rPr>
          <w:color w:val="000000" w:themeColor="text1"/>
          <w:sz w:val="28"/>
          <w:szCs w:val="28"/>
        </w:rPr>
        <w:t xml:space="preserve"> человек</w:t>
      </w:r>
      <w:r>
        <w:rPr>
          <w:color w:val="000000" w:themeColor="text1"/>
          <w:sz w:val="28"/>
          <w:szCs w:val="28"/>
        </w:rPr>
        <w:t>.</w:t>
      </w:r>
    </w:p>
    <w:p w:rsidR="000A7FCB" w:rsidRPr="00260C4F" w:rsidRDefault="000A7FCB" w:rsidP="000A7FCB">
      <w:pPr>
        <w:ind w:firstLine="709"/>
        <w:jc w:val="center"/>
        <w:rPr>
          <w:b/>
          <w:color w:val="000000" w:themeColor="text1"/>
          <w:sz w:val="28"/>
          <w:szCs w:val="28"/>
        </w:rPr>
      </w:pPr>
      <w:r w:rsidRPr="00260C4F">
        <w:rPr>
          <w:b/>
          <w:color w:val="000000" w:themeColor="text1"/>
          <w:sz w:val="28"/>
          <w:szCs w:val="28"/>
        </w:rPr>
        <w:t>3. Труд и занятость</w:t>
      </w:r>
    </w:p>
    <w:p w:rsidR="000A7FCB" w:rsidRDefault="000A7FCB" w:rsidP="000A7FC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важнейших направлений политики по повышению качества жизни населения является обеспечение занятости населения и повышение доли эффективных рабочих мест. На 1 января 2022 года численность официально зарегистрированных безработных в районе составила 161 человек, уровень зарегистрированной безработицы по отношению к численности трудоспособного населения в районе 2,34%. В течение 2021 года в </w:t>
      </w:r>
      <w:proofErr w:type="spellStart"/>
      <w:r>
        <w:rPr>
          <w:sz w:val="28"/>
          <w:szCs w:val="28"/>
        </w:rPr>
        <w:t>Тюменцевский</w:t>
      </w:r>
      <w:proofErr w:type="spellEnd"/>
      <w:r>
        <w:rPr>
          <w:sz w:val="28"/>
          <w:szCs w:val="28"/>
        </w:rPr>
        <w:t xml:space="preserve"> центр занятости населения в поиске подходящей работы за 2021 год обратилось 682 жителей района. Трудоустроено 545 человек, Легализованы трудовые отношения со 149 работниками, выполнение планового показателя составило 100% .В 2021 году было введено 77 новых рабочих мест при плановом показателе 72 рабочих места. По итогам 2021 года среднемесячная заработная плата работников крупных и средних организаций района составила 25712,1 рублей.</w:t>
      </w:r>
    </w:p>
    <w:p w:rsidR="000A7FCB" w:rsidRDefault="000A7FCB" w:rsidP="000A7FC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ланируется, что численность безработных, зарегистрированных в государственных учреждениях службы занятости населения (на конец года) 2024 года составит  195 человек</w:t>
      </w:r>
      <w:r>
        <w:t>.</w:t>
      </w:r>
    </w:p>
    <w:p w:rsidR="000A7FCB" w:rsidRPr="00260C4F" w:rsidRDefault="000A7FCB" w:rsidP="000A7FCB">
      <w:pPr>
        <w:spacing w:line="276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260C4F">
        <w:rPr>
          <w:b/>
          <w:color w:val="000000" w:themeColor="text1"/>
          <w:sz w:val="28"/>
          <w:szCs w:val="28"/>
        </w:rPr>
        <w:t>4. Промышленность</w:t>
      </w:r>
    </w:p>
    <w:p w:rsidR="000A7FCB" w:rsidRDefault="000A7FCB" w:rsidP="000A7FC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По итогам 2021 года промышленное производство </w:t>
      </w:r>
      <w:proofErr w:type="spellStart"/>
      <w:r>
        <w:rPr>
          <w:color w:val="000000"/>
          <w:sz w:val="28"/>
          <w:szCs w:val="28"/>
        </w:rPr>
        <w:t>Тюменцевского</w:t>
      </w:r>
      <w:proofErr w:type="spellEnd"/>
      <w:r>
        <w:rPr>
          <w:color w:val="000000"/>
          <w:sz w:val="28"/>
          <w:szCs w:val="28"/>
        </w:rPr>
        <w:t xml:space="preserve"> района имеет положительную динамику по сравнению с уровнем прошлого года. Индекс промышленного производства к соответствующему периоду прошлого года составил 112,3 процента. В стоимостном выражении отгружено товаров собственного производства, выполнено работ и услуг собственными силами по фактическим видам экономической деятельности  на сумму 318  млн. рублей.</w:t>
      </w:r>
    </w:p>
    <w:p w:rsidR="000A7FCB" w:rsidRDefault="000A7FCB" w:rsidP="000A7FC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В  отчетном году промышленный потенциал района был  представлен 11 предприятиями.  На долю, которых приходится около 11% численности всего работающего населения и 6% налоговых отчислений в бюджетную систему района. </w:t>
      </w:r>
    </w:p>
    <w:p w:rsidR="000A7FCB" w:rsidRDefault="000A7FCB" w:rsidP="000A7FC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proofErr w:type="gramStart"/>
      <w:r>
        <w:rPr>
          <w:color w:val="000000"/>
          <w:sz w:val="28"/>
          <w:szCs w:val="28"/>
        </w:rPr>
        <w:t xml:space="preserve">Основной номенклатурой выпускаемой продукции по - прежнему являются:  лесоматериалы хвойных пород, древесина топливная,  мясо </w:t>
      </w:r>
      <w:r>
        <w:rPr>
          <w:color w:val="000000"/>
          <w:sz w:val="28"/>
          <w:szCs w:val="28"/>
        </w:rPr>
        <w:lastRenderedPageBreak/>
        <w:t>крупного рогатого скота, масло растительное, жмых и прочие твердые остатки растительных жиров, сыр, продукты сырные, продукция молочная, мука, крупы, хлеб  и хлебобулочные изделия, мебель и другое.</w:t>
      </w:r>
      <w:proofErr w:type="gramEnd"/>
    </w:p>
    <w:p w:rsidR="000A7FCB" w:rsidRDefault="000A7FCB" w:rsidP="000A7FC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По отдельным видам продукции сохранился рост объемов производства: </w:t>
      </w:r>
    </w:p>
    <w:p w:rsidR="000A7FCB" w:rsidRDefault="000A7FCB" w:rsidP="000A7FC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Лесоматериалы хвойных пород к уровню 2020 году на 1,8 раз, древесины топливной в 1,7 раз, сыворотки в 1,6 раз, пиломатериалы хвойных пород на 34,8%, хлеб и хлебобулочные изделия на 24.4%</w:t>
      </w:r>
    </w:p>
    <w:p w:rsidR="000A7FCB" w:rsidRDefault="000A7FCB" w:rsidP="000A7FCB">
      <w:pPr>
        <w:spacing w:line="276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260C4F">
        <w:rPr>
          <w:b/>
          <w:color w:val="000000" w:themeColor="text1"/>
          <w:sz w:val="28"/>
          <w:szCs w:val="28"/>
        </w:rPr>
        <w:t>5. Сельское хозяйство</w:t>
      </w:r>
    </w:p>
    <w:p w:rsidR="000A7FCB" w:rsidRPr="00260C4F" w:rsidRDefault="000A7FCB" w:rsidP="000A7FCB">
      <w:pPr>
        <w:ind w:firstLine="567"/>
        <w:jc w:val="both"/>
        <w:rPr>
          <w:sz w:val="28"/>
          <w:szCs w:val="28"/>
        </w:rPr>
      </w:pPr>
      <w:r w:rsidRPr="00260C4F">
        <w:rPr>
          <w:color w:val="000000"/>
          <w:sz w:val="28"/>
          <w:szCs w:val="28"/>
        </w:rPr>
        <w:t xml:space="preserve">    </w:t>
      </w:r>
      <w:r w:rsidRPr="00260C4F">
        <w:rPr>
          <w:sz w:val="28"/>
          <w:szCs w:val="28"/>
        </w:rPr>
        <w:t xml:space="preserve">Ведущей отраслью </w:t>
      </w:r>
      <w:proofErr w:type="spellStart"/>
      <w:r w:rsidRPr="00260C4F">
        <w:rPr>
          <w:sz w:val="28"/>
          <w:szCs w:val="28"/>
        </w:rPr>
        <w:t>Тюменцевского</w:t>
      </w:r>
      <w:proofErr w:type="spellEnd"/>
      <w:r w:rsidRPr="00260C4F">
        <w:rPr>
          <w:sz w:val="28"/>
          <w:szCs w:val="28"/>
        </w:rPr>
        <w:t xml:space="preserve"> района является сельское хозяйство. В районе сельскохозяйственной деятельностью занимаются 23 предприятия, из них 10 юридических лиц и 13 крестьянских фермерских хозяйств. В общей сложности в АПК района занято около 20% работающего населения.</w:t>
      </w:r>
    </w:p>
    <w:p w:rsidR="000A7FCB" w:rsidRPr="00260C4F" w:rsidRDefault="000A7FCB" w:rsidP="000A7FCB">
      <w:pPr>
        <w:pStyle w:val="a4"/>
        <w:ind w:firstLine="567"/>
        <w:rPr>
          <w:sz w:val="28"/>
          <w:szCs w:val="28"/>
        </w:rPr>
      </w:pPr>
      <w:r w:rsidRPr="00260C4F">
        <w:rPr>
          <w:sz w:val="28"/>
          <w:szCs w:val="28"/>
        </w:rPr>
        <w:t>Выращен и собран высокий  урожай с 48 тыс.га</w:t>
      </w:r>
      <w:proofErr w:type="gramStart"/>
      <w:r w:rsidRPr="00260C4F">
        <w:rPr>
          <w:sz w:val="28"/>
          <w:szCs w:val="28"/>
        </w:rPr>
        <w:t>.</w:t>
      </w:r>
      <w:proofErr w:type="gramEnd"/>
      <w:r w:rsidRPr="00260C4F">
        <w:rPr>
          <w:sz w:val="28"/>
          <w:szCs w:val="28"/>
        </w:rPr>
        <w:t xml:space="preserve"> </w:t>
      </w:r>
      <w:proofErr w:type="gramStart"/>
      <w:r w:rsidRPr="00260C4F">
        <w:rPr>
          <w:sz w:val="28"/>
          <w:szCs w:val="28"/>
        </w:rPr>
        <w:t>з</w:t>
      </w:r>
      <w:proofErr w:type="gramEnd"/>
      <w:r w:rsidRPr="00260C4F">
        <w:rPr>
          <w:sz w:val="28"/>
          <w:szCs w:val="28"/>
        </w:rPr>
        <w:t xml:space="preserve">ерновых культур, намолочено  более 100 тысяч тонн зерна, средняя урожайность по району составила 20,5 центнеров с гектара.  Хозяйствами  заготовлена необходимая  потребность в  грубых и сочных кормах  для животноводства. Обеспеченность животноводства в этом году составила 35,3 центнера кормовых единиц на условную голову. </w:t>
      </w:r>
    </w:p>
    <w:p w:rsidR="000A7FCB" w:rsidRPr="00260C4F" w:rsidRDefault="000A7FCB" w:rsidP="000A7F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Более 25 центнеров с гектара зерновых культур получили предприятия </w:t>
      </w:r>
      <w:r w:rsidRPr="00260C4F">
        <w:rPr>
          <w:sz w:val="28"/>
          <w:szCs w:val="28"/>
        </w:rPr>
        <w:t>ООО КХ «Зайцев»,  ООО «</w:t>
      </w:r>
      <w:proofErr w:type="spellStart"/>
      <w:r w:rsidRPr="00260C4F">
        <w:rPr>
          <w:sz w:val="28"/>
          <w:szCs w:val="28"/>
        </w:rPr>
        <w:t>Агро</w:t>
      </w:r>
      <w:proofErr w:type="spellEnd"/>
      <w:r w:rsidRPr="00260C4F">
        <w:rPr>
          <w:sz w:val="28"/>
          <w:szCs w:val="28"/>
        </w:rPr>
        <w:t xml:space="preserve"> союз», АО «Орбита»,  ООО  «АПО «Казачья станица</w:t>
      </w:r>
      <w:r>
        <w:rPr>
          <w:sz w:val="28"/>
          <w:szCs w:val="28"/>
        </w:rPr>
        <w:t>».</w:t>
      </w:r>
    </w:p>
    <w:p w:rsidR="000A7FCB" w:rsidRPr="00260C4F" w:rsidRDefault="000A7FCB" w:rsidP="000A7FCB">
      <w:pPr>
        <w:pStyle w:val="a4"/>
        <w:ind w:firstLine="624"/>
        <w:rPr>
          <w:sz w:val="24"/>
        </w:rPr>
      </w:pPr>
      <w:r w:rsidRPr="00260C4F">
        <w:rPr>
          <w:sz w:val="28"/>
          <w:szCs w:val="28"/>
        </w:rPr>
        <w:t>Добиваться высокого урожая данным предприятиям помогает высокая степень технического перевооружения</w:t>
      </w:r>
      <w:r w:rsidRPr="00380E2A">
        <w:rPr>
          <w:sz w:val="28"/>
          <w:szCs w:val="28"/>
        </w:rPr>
        <w:t xml:space="preserve">.  В </w:t>
      </w:r>
      <w:r w:rsidRPr="00380E2A">
        <w:rPr>
          <w:color w:val="000000" w:themeColor="text1"/>
          <w:sz w:val="28"/>
          <w:szCs w:val="28"/>
        </w:rPr>
        <w:t>2021</w:t>
      </w:r>
      <w:r w:rsidRPr="00380E2A">
        <w:rPr>
          <w:sz w:val="28"/>
          <w:szCs w:val="28"/>
        </w:rPr>
        <w:t xml:space="preserve"> году</w:t>
      </w:r>
      <w:r w:rsidRPr="00260C4F">
        <w:rPr>
          <w:sz w:val="28"/>
          <w:szCs w:val="28"/>
        </w:rPr>
        <w:t xml:space="preserve"> современной высокопроизводительной  сельскохозяйственной  техники приобретено30 единиц, из них 14 тракторов, 5 зерноуборочных комбайнов, 4 КСУ, 5 посевных комплексов и самоходные опрыскиватели.  Техники  приобретено на сумму 427 миллионов рублей, что в 2 раза больше уровня 2021 года</w:t>
      </w:r>
      <w:proofErr w:type="gramStart"/>
      <w:r w:rsidRPr="00260C4F">
        <w:rPr>
          <w:sz w:val="28"/>
          <w:szCs w:val="28"/>
        </w:rPr>
        <w:t>.</w:t>
      </w:r>
      <w:proofErr w:type="gramEnd"/>
      <w:r w:rsidRPr="00260C4F">
        <w:rPr>
          <w:sz w:val="28"/>
          <w:szCs w:val="28"/>
        </w:rPr>
        <w:t xml:space="preserve"> </w:t>
      </w:r>
      <w:proofErr w:type="gramStart"/>
      <w:r w:rsidRPr="00260C4F">
        <w:rPr>
          <w:sz w:val="28"/>
          <w:szCs w:val="28"/>
        </w:rPr>
        <w:t>в</w:t>
      </w:r>
      <w:proofErr w:type="gramEnd"/>
      <w:r w:rsidRPr="00260C4F">
        <w:rPr>
          <w:sz w:val="28"/>
          <w:szCs w:val="28"/>
        </w:rPr>
        <w:t xml:space="preserve"> Ежегодно увеличивается и объем применения химических средств в производстве. Неизбежно увеличивается   и  объем средств направляемых на  приобретения пестицидов и минеральных удобрений, так в 2021 году на  приобретения средств защиты растений хозяйствами  потрачено 387 миллионов рублей на 67 % больше уровня прошлого года.  Увеличился оббьем применения и минеральных удобрений.  На минеральные удобрения  направлено 321 миллион рублей,  что в 3 больше уровня 2020 года. Качественно изменился и  состав применяемых удобрений. Хозяйства стали применять  более сложные удобрения двух трех компонентные,  а также жидкие удобрения, увеличилась и доза внесения на 1 гектар, за сезон  внесено в поля  6,5 тысяч тонн  удобрений</w:t>
      </w:r>
      <w:r>
        <w:rPr>
          <w:sz w:val="28"/>
          <w:szCs w:val="28"/>
        </w:rPr>
        <w:t>,</w:t>
      </w:r>
      <w:r w:rsidRPr="00260C4F">
        <w:rPr>
          <w:sz w:val="28"/>
          <w:szCs w:val="28"/>
        </w:rPr>
        <w:t xml:space="preserve"> площадь внесения удобрений в нашем районе  составила 60 тыс.га.   </w:t>
      </w:r>
    </w:p>
    <w:p w:rsidR="000A7FCB" w:rsidRPr="00260C4F" w:rsidRDefault="000A7FCB" w:rsidP="000A7FCB">
      <w:pPr>
        <w:pStyle w:val="a8"/>
        <w:ind w:firstLine="567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Х</w:t>
      </w:r>
      <w:r w:rsidRPr="00260C4F">
        <w:rPr>
          <w:rFonts w:ascii="Times New Roman" w:hAnsi="Times New Roman" w:cs="Times New Roman"/>
          <w:spacing w:val="-1"/>
          <w:sz w:val="28"/>
          <w:szCs w:val="28"/>
        </w:rPr>
        <w:t xml:space="preserve">озяйствами АПК произведено валовой  </w:t>
      </w:r>
      <w:r w:rsidRPr="00380E2A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продукции в 2021 году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60C4F">
        <w:rPr>
          <w:rFonts w:ascii="Times New Roman" w:hAnsi="Times New Roman" w:cs="Times New Roman"/>
          <w:spacing w:val="-1"/>
          <w:sz w:val="28"/>
          <w:szCs w:val="28"/>
        </w:rPr>
        <w:t>на сумму 3</w:t>
      </w:r>
      <w:r>
        <w:rPr>
          <w:rFonts w:ascii="Times New Roman" w:hAnsi="Times New Roman" w:cs="Times New Roman"/>
          <w:spacing w:val="-1"/>
          <w:sz w:val="28"/>
          <w:szCs w:val="28"/>
        </w:rPr>
        <w:t>,4 млрд.</w:t>
      </w:r>
      <w:r w:rsidRPr="00260C4F">
        <w:rPr>
          <w:rFonts w:ascii="Times New Roman" w:hAnsi="Times New Roman" w:cs="Times New Roman"/>
          <w:spacing w:val="-1"/>
          <w:sz w:val="28"/>
          <w:szCs w:val="28"/>
        </w:rPr>
        <w:t xml:space="preserve"> В структуре валовой продукции на долю растениеводства приходится   3</w:t>
      </w:r>
      <w:r>
        <w:rPr>
          <w:rFonts w:ascii="Times New Roman" w:hAnsi="Times New Roman" w:cs="Times New Roman"/>
          <w:spacing w:val="-1"/>
          <w:sz w:val="28"/>
          <w:szCs w:val="28"/>
        </w:rPr>
        <w:t>,2 млрд. рублей.</w:t>
      </w:r>
    </w:p>
    <w:p w:rsidR="000A7FCB" w:rsidRPr="00260C4F" w:rsidRDefault="000A7FCB" w:rsidP="000A7FCB">
      <w:pPr>
        <w:ind w:firstLine="441"/>
        <w:jc w:val="both"/>
        <w:rPr>
          <w:sz w:val="28"/>
          <w:szCs w:val="28"/>
        </w:rPr>
      </w:pPr>
      <w:r w:rsidRPr="00260C4F">
        <w:rPr>
          <w:spacing w:val="-1"/>
          <w:sz w:val="28"/>
          <w:szCs w:val="28"/>
        </w:rPr>
        <w:t xml:space="preserve">В 2021 году выручка хозяйств от реализации сельскохозяйственной продукции составила </w:t>
      </w:r>
      <w:r>
        <w:rPr>
          <w:spacing w:val="-1"/>
          <w:sz w:val="28"/>
          <w:szCs w:val="28"/>
        </w:rPr>
        <w:t xml:space="preserve">3163 млн. </w:t>
      </w:r>
      <w:r w:rsidRPr="00260C4F">
        <w:rPr>
          <w:spacing w:val="-1"/>
          <w:sz w:val="28"/>
          <w:szCs w:val="28"/>
        </w:rPr>
        <w:t xml:space="preserve">рублей. Продукции растениеводства в </w:t>
      </w:r>
      <w:r w:rsidRPr="00260C4F">
        <w:rPr>
          <w:spacing w:val="-1"/>
          <w:sz w:val="28"/>
          <w:szCs w:val="28"/>
        </w:rPr>
        <w:lastRenderedPageBreak/>
        <w:t>текущем году реализовано на сумму 3 миллиард 281  миллион рублей более чем в полтора раза больше предыдущего года,  прибыль по растениеводческой отрасли составила  1 миллиард 160 миллионов рублей, что в 2,5 раза больше 2020 года</w:t>
      </w:r>
      <w:r w:rsidRPr="00260C4F">
        <w:rPr>
          <w:sz w:val="28"/>
          <w:szCs w:val="28"/>
        </w:rPr>
        <w:t xml:space="preserve">. Основной причиной увеличения прибыли  является увеличение стоимости продукции и большой объем производства. Дополнительно сегодня   не реализованной  продукции на  остатках более  134 тысяч тонн, что в полтора  раз больше  уровня прошлого года. В 2021 году  в </w:t>
      </w:r>
      <w:r w:rsidRPr="00260C4F">
        <w:rPr>
          <w:spacing w:val="-2"/>
          <w:sz w:val="28"/>
          <w:szCs w:val="28"/>
        </w:rPr>
        <w:t xml:space="preserve"> производство продукции  </w:t>
      </w:r>
      <w:proofErr w:type="spellStart"/>
      <w:r w:rsidRPr="00260C4F">
        <w:rPr>
          <w:spacing w:val="-2"/>
          <w:sz w:val="28"/>
          <w:szCs w:val="28"/>
        </w:rPr>
        <w:t>сельхозтоваропроизводителями</w:t>
      </w:r>
      <w:proofErr w:type="spellEnd"/>
      <w:r w:rsidRPr="00260C4F">
        <w:rPr>
          <w:spacing w:val="-2"/>
          <w:sz w:val="28"/>
          <w:szCs w:val="28"/>
        </w:rPr>
        <w:t xml:space="preserve"> произведено затрат на сумму  3 миллиарда 331 </w:t>
      </w:r>
      <w:r w:rsidRPr="00260C4F">
        <w:rPr>
          <w:sz w:val="28"/>
          <w:szCs w:val="28"/>
        </w:rPr>
        <w:t xml:space="preserve">млн. </w:t>
      </w:r>
      <w:proofErr w:type="spellStart"/>
      <w:r w:rsidRPr="00260C4F">
        <w:rPr>
          <w:sz w:val="28"/>
          <w:szCs w:val="28"/>
        </w:rPr>
        <w:t>руб</w:t>
      </w:r>
      <w:proofErr w:type="spellEnd"/>
      <w:r w:rsidRPr="00260C4F">
        <w:rPr>
          <w:sz w:val="28"/>
          <w:szCs w:val="28"/>
        </w:rPr>
        <w:t>, что на 1 миллиард 310 миллионов больше прошлого года. Увеличился объем привлекаемых средств  в производство через кредиты и займы и в 2021 году сумма кредитов и займов составила 1 миллиард 355 млн</w:t>
      </w:r>
      <w:proofErr w:type="gramStart"/>
      <w:r w:rsidRPr="00260C4F">
        <w:rPr>
          <w:sz w:val="28"/>
          <w:szCs w:val="28"/>
        </w:rPr>
        <w:t>.р</w:t>
      </w:r>
      <w:proofErr w:type="gramEnd"/>
      <w:r w:rsidRPr="00260C4F">
        <w:rPr>
          <w:sz w:val="28"/>
          <w:szCs w:val="28"/>
        </w:rPr>
        <w:t xml:space="preserve">уб. увеличившись на 46%.   Дебиторская задолженность снизилась на 14% и составила  238 миллионов рублей. Кредиторская задолженность удвоилась, составив 547 миллионов рублей. </w:t>
      </w:r>
    </w:p>
    <w:p w:rsidR="000A7FCB" w:rsidRPr="00260C4F" w:rsidRDefault="000A7FCB" w:rsidP="000A7FCB">
      <w:pPr>
        <w:ind w:firstLine="441"/>
        <w:jc w:val="both"/>
        <w:rPr>
          <w:spacing w:val="-2"/>
          <w:sz w:val="28"/>
          <w:szCs w:val="28"/>
        </w:rPr>
      </w:pPr>
      <w:r w:rsidRPr="00260C4F">
        <w:rPr>
          <w:sz w:val="28"/>
          <w:szCs w:val="28"/>
        </w:rPr>
        <w:t xml:space="preserve">  </w:t>
      </w:r>
      <w:r w:rsidRPr="00260C4F">
        <w:rPr>
          <w:spacing w:val="-2"/>
          <w:sz w:val="28"/>
          <w:szCs w:val="28"/>
        </w:rPr>
        <w:t xml:space="preserve">По итогам  финансового года АПК  района закончил год с прибылью, общая прибыль составила   1миллиард 104 миллиона рублей,  прибыль увеличилась к прошлому году  на 646 миллионов рублей. Наибольшую прибыль по результатам финансово хозяйственной деятельности получили в ООО КХ «Зайцев»  </w:t>
      </w:r>
      <w:proofErr w:type="gramStart"/>
      <w:r w:rsidRPr="00260C4F">
        <w:rPr>
          <w:spacing w:val="-2"/>
          <w:sz w:val="28"/>
          <w:szCs w:val="28"/>
        </w:rPr>
        <w:t>и  ООО</w:t>
      </w:r>
      <w:proofErr w:type="gramEnd"/>
      <w:r w:rsidRPr="00260C4F">
        <w:rPr>
          <w:spacing w:val="-2"/>
          <w:sz w:val="28"/>
          <w:szCs w:val="28"/>
        </w:rPr>
        <w:t xml:space="preserve"> «</w:t>
      </w:r>
      <w:proofErr w:type="spellStart"/>
      <w:r w:rsidRPr="00260C4F">
        <w:rPr>
          <w:spacing w:val="-2"/>
          <w:sz w:val="28"/>
          <w:szCs w:val="28"/>
        </w:rPr>
        <w:t>Агросоюз</w:t>
      </w:r>
      <w:proofErr w:type="spellEnd"/>
      <w:r w:rsidRPr="00260C4F">
        <w:rPr>
          <w:spacing w:val="-2"/>
          <w:sz w:val="28"/>
          <w:szCs w:val="28"/>
        </w:rPr>
        <w:t>», СПК «</w:t>
      </w:r>
      <w:proofErr w:type="spellStart"/>
      <w:r w:rsidRPr="00260C4F">
        <w:rPr>
          <w:spacing w:val="-2"/>
          <w:sz w:val="28"/>
          <w:szCs w:val="28"/>
        </w:rPr>
        <w:t>Коопхоз</w:t>
      </w:r>
      <w:proofErr w:type="spellEnd"/>
      <w:r w:rsidRPr="00260C4F">
        <w:rPr>
          <w:spacing w:val="-2"/>
          <w:sz w:val="28"/>
          <w:szCs w:val="28"/>
        </w:rPr>
        <w:t xml:space="preserve"> </w:t>
      </w:r>
      <w:proofErr w:type="spellStart"/>
      <w:r w:rsidRPr="00260C4F">
        <w:rPr>
          <w:spacing w:val="-2"/>
          <w:sz w:val="28"/>
          <w:szCs w:val="28"/>
        </w:rPr>
        <w:t>Агро</w:t>
      </w:r>
      <w:proofErr w:type="spellEnd"/>
      <w:r w:rsidRPr="00260C4F">
        <w:rPr>
          <w:spacing w:val="-2"/>
          <w:sz w:val="28"/>
          <w:szCs w:val="28"/>
        </w:rPr>
        <w:t>». Одно предприятия закончило  финансовый год с убытками, это  ООО «Алтайский конный завод»</w:t>
      </w:r>
      <w:proofErr w:type="gramStart"/>
      <w:r w:rsidRPr="00260C4F">
        <w:rPr>
          <w:spacing w:val="-2"/>
          <w:sz w:val="28"/>
          <w:szCs w:val="28"/>
        </w:rPr>
        <w:t xml:space="preserve"> ,</w:t>
      </w:r>
      <w:proofErr w:type="gramEnd"/>
      <w:r w:rsidRPr="00260C4F">
        <w:rPr>
          <w:spacing w:val="-2"/>
          <w:sz w:val="28"/>
          <w:szCs w:val="28"/>
        </w:rPr>
        <w:t>убыток составил  11,2 млн.руб., к уров</w:t>
      </w:r>
      <w:r>
        <w:rPr>
          <w:spacing w:val="-2"/>
          <w:sz w:val="28"/>
          <w:szCs w:val="28"/>
        </w:rPr>
        <w:t xml:space="preserve">ню прошлого года сумма убытков </w:t>
      </w:r>
      <w:r w:rsidRPr="00260C4F">
        <w:rPr>
          <w:spacing w:val="-2"/>
          <w:sz w:val="28"/>
          <w:szCs w:val="28"/>
        </w:rPr>
        <w:t xml:space="preserve">уменьшилась на 32%. </w:t>
      </w:r>
    </w:p>
    <w:p w:rsidR="000A7FCB" w:rsidRPr="00AF55E8" w:rsidRDefault="000A7FCB" w:rsidP="000A7FCB">
      <w:pPr>
        <w:ind w:firstLine="441"/>
        <w:jc w:val="both"/>
        <w:rPr>
          <w:sz w:val="28"/>
          <w:szCs w:val="28"/>
        </w:rPr>
      </w:pPr>
      <w:r w:rsidRPr="00260C4F">
        <w:rPr>
          <w:sz w:val="28"/>
          <w:szCs w:val="28"/>
        </w:rPr>
        <w:t xml:space="preserve">Дополнительную помощь развитию экономики АПК способствует и государственная поддержка. Сельскохозяйственные предприятия всех форм собственности участвуют в основных программах поддержки сельскохозяйственного производства. В 2021году </w:t>
      </w:r>
      <w:proofErr w:type="spellStart"/>
      <w:r w:rsidRPr="00260C4F">
        <w:rPr>
          <w:sz w:val="28"/>
          <w:szCs w:val="28"/>
        </w:rPr>
        <w:t>сельхозтоваропроизводителями</w:t>
      </w:r>
      <w:proofErr w:type="spellEnd"/>
      <w:r>
        <w:rPr>
          <w:sz w:val="28"/>
          <w:szCs w:val="28"/>
        </w:rPr>
        <w:t xml:space="preserve"> </w:t>
      </w:r>
      <w:r w:rsidRPr="00260C4F">
        <w:rPr>
          <w:sz w:val="28"/>
          <w:szCs w:val="28"/>
        </w:rPr>
        <w:t xml:space="preserve"> получено более 53 млн.</w:t>
      </w:r>
      <w:r>
        <w:rPr>
          <w:sz w:val="28"/>
          <w:szCs w:val="28"/>
        </w:rPr>
        <w:t xml:space="preserve"> </w:t>
      </w:r>
      <w:r w:rsidRPr="00260C4F">
        <w:rPr>
          <w:sz w:val="28"/>
          <w:szCs w:val="28"/>
        </w:rPr>
        <w:t>руб</w:t>
      </w:r>
      <w:r>
        <w:rPr>
          <w:sz w:val="28"/>
          <w:szCs w:val="28"/>
        </w:rPr>
        <w:t>лей</w:t>
      </w:r>
      <w:r w:rsidRPr="00260C4F">
        <w:rPr>
          <w:sz w:val="28"/>
          <w:szCs w:val="28"/>
        </w:rPr>
        <w:t xml:space="preserve"> субсидий, </w:t>
      </w:r>
      <w:r w:rsidRPr="00AF55E8">
        <w:rPr>
          <w:sz w:val="28"/>
          <w:szCs w:val="28"/>
        </w:rPr>
        <w:t>Общая сумма субсидирования увеличилась к уровню 2020 года на 17,2 млн</w:t>
      </w:r>
      <w:proofErr w:type="gramStart"/>
      <w:r w:rsidRPr="00AF55E8">
        <w:rPr>
          <w:sz w:val="28"/>
          <w:szCs w:val="28"/>
        </w:rPr>
        <w:t>.р</w:t>
      </w:r>
      <w:proofErr w:type="gramEnd"/>
      <w:r w:rsidRPr="00AF55E8">
        <w:rPr>
          <w:sz w:val="28"/>
          <w:szCs w:val="28"/>
        </w:rPr>
        <w:t>уб</w:t>
      </w:r>
      <w:r>
        <w:rPr>
          <w:sz w:val="28"/>
          <w:szCs w:val="28"/>
        </w:rPr>
        <w:t>лей</w:t>
      </w:r>
      <w:r w:rsidRPr="00AF55E8">
        <w:rPr>
          <w:sz w:val="28"/>
          <w:szCs w:val="28"/>
        </w:rPr>
        <w:t xml:space="preserve"> или 47%. </w:t>
      </w:r>
    </w:p>
    <w:p w:rsidR="000A7FCB" w:rsidRDefault="000A7FCB" w:rsidP="000A7FCB">
      <w:pPr>
        <w:ind w:firstLine="441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260C4F">
        <w:rPr>
          <w:sz w:val="28"/>
          <w:szCs w:val="28"/>
        </w:rPr>
        <w:t xml:space="preserve">а  </w:t>
      </w:r>
      <w:r>
        <w:rPr>
          <w:sz w:val="28"/>
          <w:szCs w:val="28"/>
        </w:rPr>
        <w:t xml:space="preserve">2021 </w:t>
      </w:r>
      <w:r w:rsidRPr="00260C4F">
        <w:rPr>
          <w:sz w:val="28"/>
          <w:szCs w:val="28"/>
        </w:rPr>
        <w:t>год валовой надой молока по коллективны</w:t>
      </w:r>
      <w:r>
        <w:rPr>
          <w:sz w:val="28"/>
          <w:szCs w:val="28"/>
        </w:rPr>
        <w:t>м хозяйствам составил 4776 тонн</w:t>
      </w:r>
      <w:r w:rsidRPr="00260C4F">
        <w:rPr>
          <w:sz w:val="28"/>
          <w:szCs w:val="28"/>
        </w:rPr>
        <w:t xml:space="preserve">, </w:t>
      </w:r>
      <w:r w:rsidRPr="00260C4F">
        <w:t xml:space="preserve"> </w:t>
      </w:r>
      <w:r w:rsidRPr="00260C4F">
        <w:rPr>
          <w:sz w:val="28"/>
          <w:szCs w:val="28"/>
        </w:rPr>
        <w:t xml:space="preserve">сократившись на 8% к уровню предыдущего года. Средний удой на одну корову составил 3108 кг  молока в год. Снижение валового производства молока произошло из-за снижения поголовья крупного рогатого скота, в </w:t>
      </w:r>
      <w:proofErr w:type="gramStart"/>
      <w:r w:rsidRPr="00260C4F">
        <w:rPr>
          <w:sz w:val="28"/>
          <w:szCs w:val="28"/>
        </w:rPr>
        <w:t>общем</w:t>
      </w:r>
      <w:proofErr w:type="gramEnd"/>
      <w:r w:rsidRPr="00260C4F">
        <w:rPr>
          <w:sz w:val="28"/>
          <w:szCs w:val="28"/>
        </w:rPr>
        <w:t xml:space="preserve">  в том числе и дойного стада.  Общее сокращение поголовья крупного рогатого по району  составила 1002 головы что составляет </w:t>
      </w:r>
      <w:proofErr w:type="gramStart"/>
      <w:r w:rsidRPr="00260C4F">
        <w:rPr>
          <w:sz w:val="28"/>
          <w:szCs w:val="28"/>
        </w:rPr>
        <w:t>10,5</w:t>
      </w:r>
      <w:proofErr w:type="gramEnd"/>
      <w:r w:rsidRPr="00260C4F">
        <w:rPr>
          <w:sz w:val="28"/>
          <w:szCs w:val="28"/>
        </w:rPr>
        <w:t xml:space="preserve"> % в том числе коров  415,  что составило 11%.  Основное сокращений прошло в  ООО «</w:t>
      </w:r>
      <w:proofErr w:type="spellStart"/>
      <w:r w:rsidRPr="00260C4F">
        <w:rPr>
          <w:sz w:val="28"/>
          <w:szCs w:val="28"/>
        </w:rPr>
        <w:t>Карповское</w:t>
      </w:r>
      <w:proofErr w:type="spellEnd"/>
      <w:r w:rsidRPr="00260C4F">
        <w:rPr>
          <w:sz w:val="28"/>
          <w:szCs w:val="28"/>
        </w:rPr>
        <w:t xml:space="preserve">»  520 голов, в том числе 280 коров. Предприятие полностью прекратило производство животноводческой продукции, реализовав весь скот. </w:t>
      </w:r>
    </w:p>
    <w:p w:rsidR="000A7FCB" w:rsidRPr="00F11E13" w:rsidRDefault="000A7FCB" w:rsidP="000A7FCB">
      <w:pPr>
        <w:spacing w:line="276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F11E13">
        <w:rPr>
          <w:b/>
          <w:color w:val="000000" w:themeColor="text1"/>
          <w:sz w:val="28"/>
          <w:szCs w:val="28"/>
        </w:rPr>
        <w:t>6. Инвестиции и строительство</w:t>
      </w:r>
    </w:p>
    <w:p w:rsidR="000A7FCB" w:rsidRDefault="000A7FCB" w:rsidP="000A7FC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Устойчивое состояние экономики и успешное развитие района во многом  зависит от инвестиционной активности, сложившейся на территории района. </w:t>
      </w:r>
    </w:p>
    <w:p w:rsidR="000A7FCB" w:rsidRDefault="000A7FCB" w:rsidP="000A7FC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  <w:shd w:val="clear" w:color="auto" w:fill="FFFFFF"/>
        </w:rPr>
        <w:t>За 2021 год</w:t>
      </w:r>
      <w:r>
        <w:rPr>
          <w:color w:val="000000"/>
          <w:sz w:val="28"/>
          <w:szCs w:val="28"/>
        </w:rPr>
        <w:t xml:space="preserve"> предприятиями и организациями района всех форм собственности освоено инвестиций в сумме 474 млн. рублей, из них </w:t>
      </w:r>
      <w:r w:rsidRPr="00CF28DF">
        <w:rPr>
          <w:color w:val="000000" w:themeColor="text1"/>
          <w:sz w:val="28"/>
          <w:szCs w:val="28"/>
        </w:rPr>
        <w:t>140,1</w:t>
      </w:r>
      <w:r>
        <w:rPr>
          <w:color w:val="000000"/>
          <w:sz w:val="28"/>
          <w:szCs w:val="28"/>
        </w:rPr>
        <w:t xml:space="preserve"> млн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 xml:space="preserve">ублей инвестиции, вложенные крупными и средними предприятиями и </w:t>
      </w:r>
      <w:r>
        <w:rPr>
          <w:color w:val="000000"/>
          <w:sz w:val="28"/>
          <w:szCs w:val="28"/>
        </w:rPr>
        <w:lastRenderedPageBreak/>
        <w:t>учреждениями района. Сумма за счет  бюджетов всех уровней  составила более 99  млн. рублей.</w:t>
      </w:r>
    </w:p>
    <w:p w:rsidR="000A7FCB" w:rsidRDefault="000A7FCB" w:rsidP="000A7F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Для улучшения инвестиционного климата в районе  действуют прозрачные правила ведения бизнеса, обеспечен равный доступ к земельным участкам, инвестиционным площадкам, муниципальному имуществу и  ресурсам, сформирована система государственной поддержки хозяйствующих субъектов. </w:t>
      </w:r>
    </w:p>
    <w:p w:rsidR="000A7FCB" w:rsidRDefault="000A7FCB" w:rsidP="000A7F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Постановлением администрации района утверждается  ежегодный План мероприятий по улучшению инвестиционного климата в </w:t>
      </w:r>
      <w:proofErr w:type="spellStart"/>
      <w:r>
        <w:rPr>
          <w:sz w:val="28"/>
          <w:szCs w:val="28"/>
        </w:rPr>
        <w:t>Тюменцевском</w:t>
      </w:r>
      <w:proofErr w:type="spellEnd"/>
      <w:r>
        <w:rPr>
          <w:sz w:val="28"/>
          <w:szCs w:val="28"/>
        </w:rPr>
        <w:t xml:space="preserve"> районе. </w:t>
      </w:r>
    </w:p>
    <w:p w:rsidR="000A7FCB" w:rsidRDefault="000A7FCB" w:rsidP="000A7F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А также благодаря участию населения, юридических и индивидуальных предпринимателей в Проекте местных инициатив позволило нам  реализовать 9 значимых проектов. Это обустройство </w:t>
      </w:r>
      <w:proofErr w:type="spellStart"/>
      <w:r>
        <w:rPr>
          <w:sz w:val="28"/>
          <w:szCs w:val="28"/>
        </w:rPr>
        <w:t>культурно-досугового</w:t>
      </w:r>
      <w:proofErr w:type="spellEnd"/>
      <w:r>
        <w:rPr>
          <w:sz w:val="28"/>
          <w:szCs w:val="28"/>
        </w:rPr>
        <w:t xml:space="preserve"> центр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ндроново</w:t>
      </w:r>
      <w:proofErr w:type="spellEnd"/>
      <w:r>
        <w:rPr>
          <w:sz w:val="28"/>
          <w:szCs w:val="28"/>
        </w:rPr>
        <w:t xml:space="preserve">, обустройство детской площадки в с.Шарчино, с.Березовка, пос. Заводском, обустройство спортивной площадки в с. Грязново, благоустройство кладбища в пос. Королевском, устройство тротуара в с.Тюменцево и ремонт дороги в с. </w:t>
      </w:r>
      <w:proofErr w:type="spellStart"/>
      <w:r>
        <w:rPr>
          <w:sz w:val="28"/>
          <w:szCs w:val="28"/>
        </w:rPr>
        <w:t>Урывки</w:t>
      </w:r>
      <w:proofErr w:type="spellEnd"/>
      <w:r>
        <w:rPr>
          <w:sz w:val="28"/>
          <w:szCs w:val="28"/>
        </w:rPr>
        <w:t>. Общая сумма проектов составила 8,9 млн. рублей, из них с краевого бюджета привлечено 6,7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 Населением и юридическими лицами на реализацию проектов было внесено более 1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все остальное это средства местного бюджета.</w:t>
      </w:r>
    </w:p>
    <w:p w:rsidR="000A7FCB" w:rsidRPr="0096287F" w:rsidRDefault="000A7FCB" w:rsidP="000A7FCB">
      <w:pPr>
        <w:shd w:val="clear" w:color="auto" w:fill="FFFFFF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6287F">
        <w:rPr>
          <w:color w:val="000000" w:themeColor="text1"/>
          <w:sz w:val="28"/>
          <w:szCs w:val="28"/>
        </w:rPr>
        <w:t>Увеличение объема инвестиций в основной капитал в 2022-2024 годах, обусловлено реализацией инвестиционных проектов за счет сферы сельского хозяйства и реализацией бюджетных проектов.</w:t>
      </w:r>
    </w:p>
    <w:p w:rsidR="000A7FCB" w:rsidRPr="00260C4F" w:rsidRDefault="000A7FCB" w:rsidP="000A7FCB">
      <w:pPr>
        <w:pStyle w:val="a3"/>
        <w:spacing w:before="0" w:beforeAutospacing="0" w:after="0" w:afterAutospacing="0" w:line="276" w:lineRule="auto"/>
        <w:ind w:firstLine="709"/>
        <w:jc w:val="both"/>
        <w:rPr>
          <w:color w:val="FF0000"/>
          <w:sz w:val="28"/>
          <w:szCs w:val="28"/>
        </w:rPr>
      </w:pPr>
    </w:p>
    <w:p w:rsidR="000A7FCB" w:rsidRPr="00F11E13" w:rsidRDefault="000A7FCB" w:rsidP="000A7FCB">
      <w:pPr>
        <w:spacing w:line="276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F11E13">
        <w:rPr>
          <w:b/>
          <w:color w:val="000000" w:themeColor="text1"/>
          <w:sz w:val="28"/>
          <w:szCs w:val="28"/>
        </w:rPr>
        <w:t>7. Потребительский рынок</w:t>
      </w:r>
    </w:p>
    <w:p w:rsidR="000A7FCB" w:rsidRDefault="000A7FCB" w:rsidP="000A7F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в предпринимательском секторе насчитывается 325</w:t>
      </w:r>
    </w:p>
    <w:p w:rsidR="000A7FCB" w:rsidRDefault="000A7FCB" w:rsidP="000A7F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организаций малого, среднего предпринимательства и </w:t>
      </w:r>
      <w:proofErr w:type="spellStart"/>
      <w:r>
        <w:rPr>
          <w:sz w:val="28"/>
          <w:szCs w:val="28"/>
        </w:rPr>
        <w:t>самозанятых</w:t>
      </w:r>
      <w:proofErr w:type="spellEnd"/>
      <w:r>
        <w:rPr>
          <w:sz w:val="28"/>
          <w:szCs w:val="28"/>
        </w:rPr>
        <w:t xml:space="preserve">. Из них 220 индивидуальных предпринимателей, 95 </w:t>
      </w:r>
      <w:proofErr w:type="spellStart"/>
      <w:r>
        <w:rPr>
          <w:sz w:val="28"/>
          <w:szCs w:val="28"/>
        </w:rPr>
        <w:t>самозанятых</w:t>
      </w:r>
      <w:proofErr w:type="spellEnd"/>
      <w:r>
        <w:rPr>
          <w:sz w:val="28"/>
          <w:szCs w:val="28"/>
        </w:rPr>
        <w:t xml:space="preserve">, 8 малых и 1 среднее предприятие. Число занятых в этом секторе экономики составляет 870 человек, уровень среднемесячной заработной платы составил 15728  рублей. Из общего количества работающих в районе 26 процентов заняты в малом и среднем бизнесе. Доля вклада предпринимателей в доходы консолидированного бюджета составляет более 15 %, что составило в 2021 году  16  млн. рублей </w:t>
      </w:r>
    </w:p>
    <w:p w:rsidR="000A7FCB" w:rsidRDefault="000A7FCB" w:rsidP="000A7F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Оборот розничной торговли составил 315,7  млн. рублей, Оборот общественного питания снизился </w:t>
      </w:r>
      <w:proofErr w:type="gramStart"/>
      <w:r>
        <w:rPr>
          <w:sz w:val="28"/>
          <w:szCs w:val="28"/>
        </w:rPr>
        <w:t>в двое</w:t>
      </w:r>
      <w:proofErr w:type="gramEnd"/>
      <w:r>
        <w:rPr>
          <w:sz w:val="28"/>
          <w:szCs w:val="28"/>
        </w:rPr>
        <w:t xml:space="preserve">, так как общественное питание является одним из наиболее пострадавших отраслей экономики, от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COVID-19 и </w:t>
      </w:r>
      <w:r w:rsidRPr="00352F97">
        <w:rPr>
          <w:sz w:val="28"/>
          <w:szCs w:val="28"/>
        </w:rPr>
        <w:t>составил 2,8 млн. рублей, к уровню прошлого года 86,2%.</w:t>
      </w:r>
      <w:r>
        <w:rPr>
          <w:sz w:val="28"/>
          <w:szCs w:val="28"/>
        </w:rPr>
        <w:t xml:space="preserve"> </w:t>
      </w:r>
    </w:p>
    <w:p w:rsidR="000A7FCB" w:rsidRPr="00EB5ED3" w:rsidRDefault="000A7FCB" w:rsidP="000A7FCB">
      <w:pPr>
        <w:spacing w:line="276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Поддержку в виде субсидий  получили 30 субъектов малого бизнеса занятых в наиболее пострадавших от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COVID-19 отраслях экономики, общая </w:t>
      </w:r>
      <w:r w:rsidRPr="00EB5ED3">
        <w:rPr>
          <w:color w:val="000000" w:themeColor="text1"/>
          <w:sz w:val="28"/>
          <w:szCs w:val="28"/>
        </w:rPr>
        <w:t>сумма поддержки составила 550 тыс</w:t>
      </w:r>
      <w:proofErr w:type="gramStart"/>
      <w:r w:rsidRPr="00EB5ED3">
        <w:rPr>
          <w:color w:val="000000" w:themeColor="text1"/>
          <w:sz w:val="28"/>
          <w:szCs w:val="28"/>
        </w:rPr>
        <w:t>.р</w:t>
      </w:r>
      <w:proofErr w:type="gramEnd"/>
      <w:r w:rsidRPr="00EB5ED3">
        <w:rPr>
          <w:color w:val="000000" w:themeColor="text1"/>
          <w:sz w:val="28"/>
          <w:szCs w:val="28"/>
        </w:rPr>
        <w:t>ублей.</w:t>
      </w:r>
    </w:p>
    <w:p w:rsidR="000A7FCB" w:rsidRDefault="000A7FCB" w:rsidP="000A7FCB">
      <w:pPr>
        <w:spacing w:line="276" w:lineRule="auto"/>
        <w:ind w:firstLine="709"/>
        <w:jc w:val="center"/>
        <w:rPr>
          <w:b/>
          <w:color w:val="000000" w:themeColor="text1"/>
          <w:sz w:val="28"/>
          <w:szCs w:val="28"/>
        </w:rPr>
      </w:pPr>
    </w:p>
    <w:p w:rsidR="000A7FCB" w:rsidRPr="00EB5ED3" w:rsidRDefault="000A7FCB" w:rsidP="000A7FCB">
      <w:pPr>
        <w:spacing w:line="276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EB5ED3">
        <w:rPr>
          <w:b/>
          <w:color w:val="000000" w:themeColor="text1"/>
          <w:sz w:val="28"/>
          <w:szCs w:val="28"/>
        </w:rPr>
        <w:lastRenderedPageBreak/>
        <w:t>8. Туризм</w:t>
      </w:r>
    </w:p>
    <w:p w:rsidR="000A7FCB" w:rsidRPr="00EB5ED3" w:rsidRDefault="000A7FCB" w:rsidP="000A7FCB">
      <w:pPr>
        <w:ind w:firstLine="709"/>
        <w:jc w:val="both"/>
        <w:rPr>
          <w:color w:val="000000" w:themeColor="text1"/>
          <w:sz w:val="28"/>
          <w:szCs w:val="28"/>
        </w:rPr>
      </w:pPr>
      <w:r w:rsidRPr="00EB5ED3">
        <w:rPr>
          <w:bCs/>
          <w:color w:val="000000" w:themeColor="text1"/>
          <w:sz w:val="28"/>
          <w:szCs w:val="28"/>
        </w:rPr>
        <w:t xml:space="preserve">   </w:t>
      </w:r>
      <w:r w:rsidRPr="00EB5ED3">
        <w:rPr>
          <w:color w:val="000000" w:themeColor="text1"/>
          <w:sz w:val="28"/>
          <w:szCs w:val="28"/>
        </w:rPr>
        <w:t xml:space="preserve">Сфера туризма в районе представлена 2 гостиницами и детским лагерем «Чайка». В гостиницах расположено 24 койко-места. В 2021 году в гостиницах проживало 413 человек. В детском лагере «Чайка» отдохнуло  198 человек. </w:t>
      </w:r>
    </w:p>
    <w:p w:rsidR="000A7FCB" w:rsidRPr="00EB5ED3" w:rsidRDefault="000A7FCB" w:rsidP="000A7FCB">
      <w:pPr>
        <w:pStyle w:val="2"/>
        <w:spacing w:after="0" w:line="276" w:lineRule="auto"/>
        <w:ind w:firstLine="709"/>
        <w:jc w:val="both"/>
        <w:rPr>
          <w:bCs/>
          <w:color w:val="000000" w:themeColor="text1"/>
          <w:sz w:val="28"/>
          <w:szCs w:val="28"/>
        </w:rPr>
      </w:pPr>
      <w:r w:rsidRPr="00EB5ED3">
        <w:rPr>
          <w:bCs/>
          <w:color w:val="000000" w:themeColor="text1"/>
          <w:sz w:val="28"/>
          <w:szCs w:val="28"/>
        </w:rPr>
        <w:t>Перспективными туристическими услугами является открытие баз отдыха на озере Горькое. К 2025 году количество размещенных туристов составит 640 человек.</w:t>
      </w:r>
    </w:p>
    <w:p w:rsidR="000A7FCB" w:rsidRPr="009C1E2B" w:rsidRDefault="000A7FCB" w:rsidP="000A7FCB">
      <w:pPr>
        <w:pStyle w:val="2"/>
        <w:spacing w:after="0" w:line="276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9C1E2B">
        <w:rPr>
          <w:b/>
          <w:color w:val="000000" w:themeColor="text1"/>
          <w:sz w:val="28"/>
          <w:szCs w:val="28"/>
        </w:rPr>
        <w:t>9. Бюджет</w:t>
      </w:r>
    </w:p>
    <w:p w:rsidR="000A7FCB" w:rsidRDefault="000A7FCB" w:rsidP="000A7FCB">
      <w:pPr>
        <w:pStyle w:val="a3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 экономики района – сбалансированный бюджет. За 2021 год в консолидированный бюджет района поступило доходов всего 409,7 млн. рублей, или 113,9% к уровню 2020 года, в том числе собственные доходы составили 103,420 млн. рублей при утвержденном плане 100,205 млн. руб., что составляет 103,2% и безвозмездных поступлений – 306,4 млн. руб., или 74,7 % от общего объема доходов. </w:t>
      </w:r>
      <w:proofErr w:type="gramStart"/>
      <w:r>
        <w:rPr>
          <w:sz w:val="28"/>
          <w:szCs w:val="28"/>
        </w:rPr>
        <w:t>Расходы районного бюджета за 2021 год исполнены в сумме 395 млн. 948 тыс.300 рублей при плановых назначениях 401 млн. 444 тыс.900 рублей, выполнение составило 98%. План по расходам не выполнен вследствие не поступления субвенций на выполнение передаваемых полномочий субъектов Российской Федерации в сумме 2 млн.764 тыс. 500 руб., субсидий в сумме 1 млн. 980 тыс.100 руб</w:t>
      </w:r>
      <w:proofErr w:type="gramEnd"/>
      <w:r>
        <w:rPr>
          <w:sz w:val="28"/>
          <w:szCs w:val="28"/>
        </w:rPr>
        <w:t xml:space="preserve">. Наибольшую долю в общем объеме расходов бюджета составляют расходы на образование- 62% и расходы на обеспечение руководства и управления в сфере установленных функций-16%. </w:t>
      </w:r>
    </w:p>
    <w:p w:rsidR="000A7FCB" w:rsidRDefault="000A7FCB" w:rsidP="000A7FC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 расходной части бюджета района на 2023-2025гг. сформирован исходя из необходимости безусловного исполнения всех расходных обязательств </w:t>
      </w:r>
      <w:proofErr w:type="spellStart"/>
      <w:r>
        <w:rPr>
          <w:sz w:val="28"/>
          <w:szCs w:val="28"/>
        </w:rPr>
        <w:t>Тюменцевского</w:t>
      </w:r>
      <w:proofErr w:type="spellEnd"/>
      <w:r>
        <w:rPr>
          <w:sz w:val="28"/>
          <w:szCs w:val="28"/>
        </w:rPr>
        <w:t xml:space="preserve"> района. Функциональная структура расходов бюджета в очередном году и плановом периоде направлена на финансовое обеспечение полномочий по решению  вопросов, отнесенных действующим законодательством к предметам ведения муниципального района  с учетом переданных государственных полномочий.</w:t>
      </w:r>
    </w:p>
    <w:p w:rsidR="000A7FCB" w:rsidRPr="009C1E2B" w:rsidRDefault="000A7FCB" w:rsidP="000A7FCB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0A7FCB" w:rsidRPr="009C1E2B" w:rsidRDefault="000A7FCB" w:rsidP="000A7FCB">
      <w:pPr>
        <w:spacing w:line="276" w:lineRule="auto"/>
        <w:ind w:firstLine="709"/>
        <w:jc w:val="center"/>
        <w:rPr>
          <w:b/>
          <w:color w:val="000000" w:themeColor="text1"/>
          <w:sz w:val="28"/>
          <w:szCs w:val="28"/>
        </w:rPr>
      </w:pPr>
      <w:r w:rsidRPr="009C1E2B">
        <w:rPr>
          <w:b/>
          <w:color w:val="000000" w:themeColor="text1"/>
          <w:sz w:val="28"/>
          <w:szCs w:val="28"/>
        </w:rPr>
        <w:t xml:space="preserve">10. Перечень проблемных вопросов </w:t>
      </w:r>
      <w:proofErr w:type="spellStart"/>
      <w:r w:rsidRPr="009C1E2B">
        <w:rPr>
          <w:b/>
          <w:color w:val="000000" w:themeColor="text1"/>
          <w:sz w:val="28"/>
          <w:szCs w:val="28"/>
        </w:rPr>
        <w:t>Тюменцевского</w:t>
      </w:r>
      <w:proofErr w:type="spellEnd"/>
      <w:r w:rsidRPr="009C1E2B">
        <w:rPr>
          <w:b/>
          <w:color w:val="000000" w:themeColor="text1"/>
          <w:sz w:val="28"/>
          <w:szCs w:val="28"/>
        </w:rPr>
        <w:t xml:space="preserve"> района:</w:t>
      </w:r>
    </w:p>
    <w:p w:rsidR="000A7FCB" w:rsidRPr="009C1E2B" w:rsidRDefault="000A7FCB" w:rsidP="000A7FCB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C1E2B">
        <w:rPr>
          <w:color w:val="000000" w:themeColor="text1"/>
          <w:sz w:val="28"/>
          <w:szCs w:val="28"/>
        </w:rPr>
        <w:t>- исполнение консолидированного бюджета  района, увеличение собственных доходов  и рациональное, экономное использование бюджетных средств;</w:t>
      </w:r>
    </w:p>
    <w:p w:rsidR="000A7FCB" w:rsidRPr="009C1E2B" w:rsidRDefault="000A7FCB" w:rsidP="000A7FCB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C1E2B">
        <w:rPr>
          <w:color w:val="000000" w:themeColor="text1"/>
          <w:sz w:val="28"/>
          <w:szCs w:val="28"/>
        </w:rPr>
        <w:t>- формирование и актуализация свободных инвестиционных площадок, резервирование земельных участков под потенциально возможные объекты инвестирования;</w:t>
      </w:r>
    </w:p>
    <w:p w:rsidR="000A7FCB" w:rsidRPr="009C1E2B" w:rsidRDefault="000A7FCB" w:rsidP="000A7FCB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C1E2B">
        <w:rPr>
          <w:color w:val="000000" w:themeColor="text1"/>
          <w:sz w:val="28"/>
          <w:szCs w:val="28"/>
        </w:rPr>
        <w:t xml:space="preserve">- продолжение оформления в муниципальную </w:t>
      </w:r>
      <w:r w:rsidRPr="009C1E2B">
        <w:rPr>
          <w:color w:val="000000" w:themeColor="text1"/>
          <w:sz w:val="28"/>
          <w:szCs w:val="28"/>
          <w:u w:val="single"/>
        </w:rPr>
        <w:t>собственность бесхозяйных земельных участков и</w:t>
      </w:r>
      <w:r w:rsidRPr="009C1E2B">
        <w:rPr>
          <w:color w:val="000000" w:themeColor="text1"/>
          <w:sz w:val="28"/>
          <w:szCs w:val="28"/>
        </w:rPr>
        <w:t xml:space="preserve"> имущества;</w:t>
      </w:r>
    </w:p>
    <w:p w:rsidR="000A7FCB" w:rsidRPr="009C1E2B" w:rsidRDefault="000A7FCB" w:rsidP="000A7FCB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C1E2B">
        <w:rPr>
          <w:color w:val="000000" w:themeColor="text1"/>
          <w:sz w:val="28"/>
          <w:szCs w:val="28"/>
        </w:rPr>
        <w:lastRenderedPageBreak/>
        <w:t>- развитие массового спорта, активизация работы спортивных секций, организация сдачи нормативов ГТО;</w:t>
      </w:r>
    </w:p>
    <w:p w:rsidR="000A7FCB" w:rsidRPr="009C1E2B" w:rsidRDefault="000A7FCB" w:rsidP="000A7FCB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C1E2B">
        <w:rPr>
          <w:color w:val="000000" w:themeColor="text1"/>
          <w:sz w:val="28"/>
          <w:szCs w:val="28"/>
        </w:rPr>
        <w:t>- улучшение работы по укреплению правопорядка, общественной безопасности, профилактике правонарушений;</w:t>
      </w:r>
    </w:p>
    <w:p w:rsidR="000A7FCB" w:rsidRPr="009C1E2B" w:rsidRDefault="000A7FCB" w:rsidP="000A7FCB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C1E2B">
        <w:rPr>
          <w:color w:val="000000" w:themeColor="text1"/>
          <w:sz w:val="28"/>
          <w:szCs w:val="28"/>
        </w:rPr>
        <w:t>- работать над увеличением налогооблагаемой базы, усилить борьбу с недоимщиками. Для этого есть резервы: земля (аренда, налоги), борьба с «серой» заработной платой, эффективное расходование бюджетных средств;</w:t>
      </w:r>
    </w:p>
    <w:p w:rsidR="000A7FCB" w:rsidRPr="009C1E2B" w:rsidRDefault="000A7FCB" w:rsidP="000A7FCB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9C1E2B">
        <w:rPr>
          <w:color w:val="000000" w:themeColor="text1"/>
          <w:sz w:val="28"/>
          <w:szCs w:val="28"/>
        </w:rPr>
        <w:t>- в полном объеме обеспечить реализацию принятых муниципальных программ, максимально привлекая средства краевого и федерального бюджетов.</w:t>
      </w:r>
    </w:p>
    <w:p w:rsidR="000A7FCB" w:rsidRPr="009C1E2B" w:rsidRDefault="000A7FCB" w:rsidP="000A7FCB">
      <w:pPr>
        <w:rPr>
          <w:color w:val="000000" w:themeColor="text1"/>
          <w:szCs w:val="28"/>
        </w:rPr>
      </w:pPr>
    </w:p>
    <w:p w:rsidR="00350089" w:rsidRDefault="000A7FCB"/>
    <w:sectPr w:rsidR="00350089" w:rsidSect="00F63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D79D3"/>
    <w:multiLevelType w:val="hybridMultilevel"/>
    <w:tmpl w:val="FBF4473E"/>
    <w:lvl w:ilvl="0" w:tplc="EC4A65E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7FCB"/>
    <w:rsid w:val="000A7FCB"/>
    <w:rsid w:val="00571691"/>
    <w:rsid w:val="00AD64D1"/>
    <w:rsid w:val="00B14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7FCB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0A7FCB"/>
    <w:pPr>
      <w:jc w:val="both"/>
    </w:pPr>
    <w:rPr>
      <w:sz w:val="32"/>
    </w:rPr>
  </w:style>
  <w:style w:type="character" w:customStyle="1" w:styleId="a5">
    <w:name w:val="Основной текст Знак"/>
    <w:basedOn w:val="a0"/>
    <w:link w:val="a4"/>
    <w:uiPriority w:val="99"/>
    <w:semiHidden/>
    <w:rsid w:val="000A7FC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A7FC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A7F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A7FCB"/>
    <w:pPr>
      <w:ind w:left="720"/>
      <w:contextualSpacing/>
    </w:pPr>
    <w:rPr>
      <w:sz w:val="20"/>
      <w:szCs w:val="20"/>
    </w:rPr>
  </w:style>
  <w:style w:type="character" w:customStyle="1" w:styleId="a7">
    <w:name w:val="Без интервала Знак"/>
    <w:basedOn w:val="a0"/>
    <w:link w:val="a8"/>
    <w:uiPriority w:val="99"/>
    <w:locked/>
    <w:rsid w:val="000A7FCB"/>
    <w:rPr>
      <w:rFonts w:ascii="Calibri" w:hAnsi="Calibri" w:cs="Calibri"/>
    </w:rPr>
  </w:style>
  <w:style w:type="paragraph" w:styleId="a8">
    <w:name w:val="No Spacing"/>
    <w:link w:val="a7"/>
    <w:uiPriority w:val="99"/>
    <w:qFormat/>
    <w:rsid w:val="000A7FCB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1981</Words>
  <Characters>11294</Characters>
  <Application>Microsoft Office Word</Application>
  <DocSecurity>0</DocSecurity>
  <Lines>94</Lines>
  <Paragraphs>26</Paragraphs>
  <ScaleCrop>false</ScaleCrop>
  <Company/>
  <LinksUpToDate>false</LinksUpToDate>
  <CharactersWithSpaces>13249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Predsedatel</dc:creator>
  <cp:keywords/>
  <dc:description/>
  <cp:lastModifiedBy>Predsedatel</cp:lastModifiedBy>
  <cp:revision>2</cp:revision>
  <dcterms:created xsi:type="dcterms:W3CDTF">2023-10-12T03:53:00Z</dcterms:created>
  <dcterms:modified xsi:type="dcterms:W3CDTF">2023-10-12T03:53:00Z</dcterms:modified>
</cp:coreProperties>
</file>